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Theme="minorEastAsia" w:hAnsiTheme="minorEastAsia" w:cstheme="minorEastAsia"/>
          <w:b/>
          <w:color w:val="FF0000"/>
        </w:rPr>
      </w:pPr>
    </w:p>
    <w:p>
      <w:pPr>
        <w:adjustRightInd w:val="0"/>
        <w:snapToGrid w:val="0"/>
        <w:spacing w:line="360" w:lineRule="auto"/>
        <w:jc w:val="center"/>
        <w:rPr>
          <w:rFonts w:hint="eastAsia" w:ascii="新宋体" w:hAnsi="新宋体" w:eastAsia="新宋体" w:cs="新宋体"/>
          <w:b/>
          <w:color w:val="FF0000"/>
          <w:sz w:val="52"/>
          <w:szCs w:val="52"/>
          <w:lang w:val="en-US" w:eastAsia="zh-CN"/>
        </w:rPr>
      </w:pPr>
      <w:r>
        <w:rPr>
          <w:rFonts w:hint="eastAsia" w:ascii="新宋体" w:hAnsi="新宋体" w:eastAsia="新宋体" w:cs="新宋体"/>
          <w:b/>
          <w:color w:val="FF0000"/>
          <w:sz w:val="52"/>
          <w:szCs w:val="52"/>
          <w:lang w:val="en-US" w:eastAsia="zh-CN"/>
        </w:rPr>
        <w:t>中 国 学 前 教 育 研 究 会</w:t>
      </w:r>
    </w:p>
    <w:p>
      <w:pPr>
        <w:adjustRightInd w:val="0"/>
        <w:snapToGrid w:val="0"/>
        <w:spacing w:line="360" w:lineRule="auto"/>
        <w:jc w:val="center"/>
        <w:rPr>
          <w:rFonts w:hint="eastAsia" w:ascii="新宋体" w:hAnsi="新宋体" w:eastAsia="新宋体" w:cs="新宋体"/>
          <w:b/>
          <w:color w:val="FF0000"/>
          <w:sz w:val="28"/>
          <w:szCs w:val="28"/>
          <w:lang w:val="en-US" w:eastAsia="zh-CN"/>
        </w:rPr>
      </w:pPr>
      <w:r>
        <w:rPr>
          <w:rFonts w:hint="eastAsia" w:ascii="新宋体" w:hAnsi="新宋体" w:eastAsia="新宋体" w:cs="新宋体"/>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242570</wp:posOffset>
                </wp:positionV>
                <wp:extent cx="5570220" cy="0"/>
                <wp:effectExtent l="0" t="0" r="0" b="0"/>
                <wp:wrapNone/>
                <wp:docPr id="1" name="直接连接符 1"/>
                <wp:cNvGraphicFramePr/>
                <a:graphic xmlns:a="http://schemas.openxmlformats.org/drawingml/2006/main">
                  <a:graphicData uri="http://schemas.microsoft.com/office/word/2010/wordprocessingShape">
                    <wps:wsp>
                      <wps:cNvCnPr/>
                      <wps:spPr>
                        <a:xfrm>
                          <a:off x="1320800" y="1306195"/>
                          <a:ext cx="55702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0.75pt;margin-top:19.1pt;height:0pt;width:438.6pt;z-index:251658240;mso-width-relative:page;mso-height-relative:page;" filled="f" stroked="t" coordsize="21600,21600" o:gfxdata="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KhMo1gAAAAsBAAAPAAAAAAAAAAEA&#10;IAAAACIAAABkcnMvZG93bnJldi54bWxQSwECFAAUAAAACACHTuJAeJQopNgBAABvAwAADgAAAAAA&#10;AAABACAAAAAlAQAAZHJzL2Uyb0RvYy54bWxQSwUGAAAAAAYABgBZAQAAbwUAAAAA&#10;">
                <v:fill on="f" focussize="0,0"/>
                <v:stroke weight="0.5pt" color="#ED7D31 [3205]" miterlimit="8" joinstyle="miter"/>
                <v:imagedata o:title=""/>
                <o:lock v:ext="edit" aspectratio="f"/>
              </v:line>
            </w:pict>
          </mc:Fallback>
        </mc:AlternateContent>
      </w:r>
      <w:r>
        <w:rPr>
          <w:rFonts w:hint="eastAsia" w:ascii="新宋体" w:hAnsi="新宋体" w:eastAsia="新宋体" w:cs="新宋体"/>
          <w:b/>
          <w:color w:val="FF0000"/>
          <w:sz w:val="28"/>
          <w:szCs w:val="28"/>
          <w:lang w:val="en-US" w:eastAsia="zh-CN"/>
        </w:rPr>
        <w:t>CHINA NATIONAL SOCIETY OF EARLY CHILDHOOD  EDUCATION</w:t>
      </w:r>
    </w:p>
    <w:p>
      <w:pPr>
        <w:adjustRightInd w:val="0"/>
        <w:snapToGrid w:val="0"/>
        <w:spacing w:line="360" w:lineRule="auto"/>
        <w:jc w:val="center"/>
        <w:rPr>
          <w:rFonts w:asciiTheme="minorEastAsia" w:hAnsiTheme="minorEastAsia" w:cstheme="minorEastAsia"/>
          <w:b/>
          <w:sz w:val="36"/>
          <w:szCs w:val="36"/>
        </w:rPr>
      </w:pPr>
      <w:bookmarkStart w:id="0" w:name="_GoBack"/>
      <w:bookmarkEnd w:id="0"/>
      <w:r>
        <w:rPr>
          <w:rFonts w:hint="eastAsia" w:asciiTheme="minorEastAsia" w:hAnsiTheme="minorEastAsia" w:cstheme="minorEastAsia"/>
          <w:b/>
          <w:sz w:val="36"/>
          <w:szCs w:val="36"/>
        </w:rPr>
        <w:t>提升</w:t>
      </w:r>
      <w:r>
        <w:rPr>
          <w:rFonts w:asciiTheme="minorEastAsia" w:hAnsiTheme="minorEastAsia" w:cstheme="minorEastAsia"/>
          <w:b/>
          <w:sz w:val="36"/>
          <w:szCs w:val="36"/>
        </w:rPr>
        <w:t xml:space="preserve">课程质量 </w:t>
      </w:r>
      <w:r>
        <w:rPr>
          <w:rFonts w:hint="eastAsia" w:asciiTheme="minorEastAsia" w:hAnsiTheme="minorEastAsia" w:cstheme="minorEastAsia"/>
          <w:b/>
          <w:sz w:val="36"/>
          <w:szCs w:val="36"/>
        </w:rPr>
        <w:t xml:space="preserve"> </w:t>
      </w:r>
      <w:r>
        <w:rPr>
          <w:rFonts w:asciiTheme="minorEastAsia" w:hAnsiTheme="minorEastAsia" w:cstheme="minorEastAsia"/>
          <w:b/>
          <w:sz w:val="36"/>
          <w:szCs w:val="36"/>
        </w:rPr>
        <w:t>促进儿童学习</w:t>
      </w:r>
      <w:r>
        <w:rPr>
          <w:rFonts w:hint="eastAsia" w:asciiTheme="minorEastAsia" w:hAnsiTheme="minorEastAsia" w:cstheme="minorEastAsia"/>
          <w:b/>
          <w:sz w:val="36"/>
          <w:szCs w:val="36"/>
        </w:rPr>
        <w:t>与发展</w:t>
      </w:r>
    </w:p>
    <w:p>
      <w:pPr>
        <w:adjustRightInd w:val="0"/>
        <w:snapToGrid w:val="0"/>
        <w:spacing w:line="360" w:lineRule="auto"/>
        <w:jc w:val="center"/>
        <w:rPr>
          <w:rFonts w:cstheme="minorEastAsia"/>
          <w:b/>
        </w:rPr>
      </w:pPr>
      <w:r>
        <w:rPr>
          <w:rFonts w:cstheme="minorEastAsia"/>
          <w:b/>
          <w:sz w:val="36"/>
          <w:szCs w:val="36"/>
        </w:rPr>
        <w:t>幼儿园课程与教学评价国际</w:t>
      </w:r>
      <w:r>
        <w:rPr>
          <w:rFonts w:hint="eastAsia" w:cstheme="minorEastAsia"/>
          <w:b/>
          <w:sz w:val="36"/>
          <w:szCs w:val="36"/>
        </w:rPr>
        <w:t>论坛</w:t>
      </w:r>
    </w:p>
    <w:p>
      <w:pPr>
        <w:adjustRightInd w:val="0"/>
        <w:snapToGrid w:val="0"/>
        <w:spacing w:line="360" w:lineRule="auto"/>
        <w:jc w:val="center"/>
        <w:rPr>
          <w:rFonts w:cstheme="minorEastAsia"/>
          <w:b/>
        </w:rPr>
      </w:pPr>
    </w:p>
    <w:p>
      <w:pPr>
        <w:adjustRightInd w:val="0"/>
        <w:snapToGrid w:val="0"/>
        <w:spacing w:line="360" w:lineRule="auto"/>
        <w:ind w:firstLine="480" w:firstLineChars="200"/>
        <w:rPr>
          <w:rFonts w:cstheme="minorEastAsia"/>
          <w:b/>
        </w:rPr>
      </w:pPr>
      <w:r>
        <w:rPr>
          <w:rFonts w:cstheme="minorEastAsia"/>
          <w:b/>
        </w:rPr>
        <w:t>一、会议简介</w:t>
      </w:r>
    </w:p>
    <w:p>
      <w:pPr>
        <w:adjustRightInd w:val="0"/>
        <w:snapToGrid w:val="0"/>
        <w:spacing w:line="360" w:lineRule="auto"/>
        <w:ind w:firstLine="480"/>
        <w:rPr>
          <w:rFonts w:ascii="Times Roman" w:hAnsi="Times Roman" w:eastAsia="宋体" w:cstheme="minorEastAsia"/>
        </w:rPr>
      </w:pPr>
      <w:r>
        <w:rPr>
          <w:rFonts w:ascii="Times Roman" w:hAnsi="Times Roman" w:eastAsia="宋体" w:cstheme="minorEastAsia"/>
        </w:rPr>
        <w:t>幼儿园课程与教学评价是学前教育质量评价与质量提升的关键。近年来，我国各地开展了丰富多样的幼儿园课程教学改革与实践，探索和积累了诸多有益的经验，也遇到了课程与教学评价的瓶颈。为促进国内外幼儿园课程与教学评价领域最新研究成果和实践经验的分享与交流，进一步推动和引领我国幼儿园课程教学改革，定于2019 年6月25至27日在浙江省杭州市举办</w:t>
      </w:r>
      <w:r>
        <w:rPr>
          <w:rFonts w:hint="eastAsia" w:ascii="Times Roman" w:hAnsi="Times Roman" w:eastAsia="宋体" w:cstheme="minorEastAsia"/>
        </w:rPr>
        <w:t>“</w:t>
      </w:r>
      <w:r>
        <w:rPr>
          <w:rFonts w:ascii="Times Roman" w:hAnsi="Times Roman" w:eastAsia="宋体" w:cstheme="minorEastAsia"/>
        </w:rPr>
        <w:t>提升课程质量 促进儿童学习与发展——幼儿园课程与教学评价国际论坛</w:t>
      </w:r>
      <w:r>
        <w:rPr>
          <w:rFonts w:hint="eastAsia" w:ascii="Times Roman" w:hAnsi="Times Roman" w:eastAsia="宋体" w:cstheme="minorEastAsia"/>
        </w:rPr>
        <w:t>”</w:t>
      </w:r>
      <w:r>
        <w:rPr>
          <w:rFonts w:ascii="Times Roman" w:hAnsi="Times Roman" w:eastAsia="宋体" w:cstheme="minorEastAsia"/>
        </w:rPr>
        <w:t>。</w:t>
      </w:r>
    </w:p>
    <w:p>
      <w:pPr>
        <w:adjustRightInd w:val="0"/>
        <w:snapToGrid w:val="0"/>
        <w:spacing w:line="360" w:lineRule="auto"/>
        <w:ind w:firstLine="480" w:firstLineChars="200"/>
        <w:rPr>
          <w:rFonts w:cstheme="minorEastAsia"/>
          <w:b/>
        </w:rPr>
      </w:pPr>
      <w:r>
        <w:rPr>
          <w:rFonts w:cstheme="minorEastAsia"/>
          <w:b/>
        </w:rPr>
        <w:t>二、组织单位</w:t>
      </w:r>
    </w:p>
    <w:p>
      <w:pPr>
        <w:adjustRightInd w:val="0"/>
        <w:snapToGrid w:val="0"/>
        <w:spacing w:line="360" w:lineRule="auto"/>
        <w:ind w:firstLine="480" w:firstLineChars="200"/>
        <w:rPr>
          <w:rFonts w:ascii="Times Roman" w:hAnsi="Times Roman" w:eastAsia="宋体" w:cstheme="minorEastAsia"/>
        </w:rPr>
      </w:pPr>
      <w:r>
        <w:rPr>
          <w:rFonts w:cstheme="minorEastAsia"/>
        </w:rPr>
        <w:t>主办单位：</w:t>
      </w:r>
      <w:r>
        <w:rPr>
          <w:rFonts w:ascii="Times Roman" w:hAnsi="Times Roman" w:eastAsia="宋体" w:cstheme="minorEastAsia"/>
        </w:rPr>
        <w:t>中国学前教育研究会幼儿园课程与教学</w:t>
      </w:r>
      <w:r>
        <w:rPr>
          <w:rFonts w:hint="eastAsia" w:ascii="Times Roman" w:hAnsi="Times Roman" w:eastAsia="宋体" w:cstheme="minorEastAsia"/>
        </w:rPr>
        <w:t>专业委员会</w:t>
      </w:r>
    </w:p>
    <w:p>
      <w:pPr>
        <w:adjustRightInd w:val="0"/>
        <w:snapToGrid w:val="0"/>
        <w:spacing w:line="360" w:lineRule="auto"/>
        <w:ind w:firstLine="480" w:firstLineChars="200"/>
        <w:rPr>
          <w:rFonts w:ascii="Times Roman" w:hAnsi="Times Roman" w:eastAsia="宋体" w:cstheme="minorEastAsia"/>
        </w:rPr>
      </w:pPr>
      <w:r>
        <w:rPr>
          <w:rFonts w:hint="eastAsia" w:cstheme="minorEastAsia"/>
        </w:rPr>
        <w:t>协办</w:t>
      </w:r>
      <w:r>
        <w:rPr>
          <w:rFonts w:cstheme="minorEastAsia"/>
        </w:rPr>
        <w:t>单位：</w:t>
      </w:r>
      <w:r>
        <w:rPr>
          <w:rFonts w:ascii="Times Roman" w:hAnsi="Times Roman" w:eastAsia="宋体" w:cstheme="minorEastAsia"/>
        </w:rPr>
        <w:t>世界学前教育组织（OMEP）中国委员会</w:t>
      </w:r>
    </w:p>
    <w:p>
      <w:pPr>
        <w:adjustRightInd w:val="0"/>
        <w:snapToGrid w:val="0"/>
        <w:spacing w:line="360" w:lineRule="auto"/>
        <w:ind w:firstLine="480" w:firstLineChars="200"/>
        <w:rPr>
          <w:rFonts w:ascii="宋体" w:hAnsi="宋体" w:eastAsia="宋体" w:cstheme="minorEastAsia"/>
        </w:rPr>
      </w:pPr>
      <w:r>
        <w:rPr>
          <w:rFonts w:hint="eastAsia" w:cstheme="minorEastAsia"/>
        </w:rPr>
        <w:t>支持</w:t>
      </w:r>
      <w:r>
        <w:rPr>
          <w:rFonts w:cstheme="minorEastAsia"/>
        </w:rPr>
        <w:t>单位</w:t>
      </w:r>
      <w:r>
        <w:rPr>
          <w:rFonts w:hint="eastAsia" w:cstheme="minorEastAsia"/>
        </w:rPr>
        <w:t>：</w:t>
      </w:r>
      <w:r>
        <w:rPr>
          <w:rFonts w:ascii="宋体" w:hAnsi="宋体" w:eastAsia="宋体" w:cstheme="minorEastAsia"/>
        </w:rPr>
        <w:t>浙江师范大学杭州幼儿师范学院</w:t>
      </w:r>
    </w:p>
    <w:p>
      <w:pPr>
        <w:adjustRightInd w:val="0"/>
        <w:snapToGrid w:val="0"/>
        <w:spacing w:line="360" w:lineRule="auto"/>
        <w:rPr>
          <w:rFonts w:ascii="Times Roman" w:hAnsi="Times Roman" w:eastAsia="宋体" w:cstheme="minorEastAsia"/>
        </w:rPr>
      </w:pPr>
      <w:r>
        <w:rPr>
          <w:rFonts w:hint="eastAsia" w:ascii="宋体" w:hAnsi="宋体" w:eastAsia="宋体" w:cstheme="minorEastAsia"/>
        </w:rPr>
        <w:t xml:space="preserve">             《幼儿教育》杂志编辑部</w:t>
      </w:r>
    </w:p>
    <w:p>
      <w:pPr>
        <w:adjustRightInd w:val="0"/>
        <w:snapToGrid w:val="0"/>
        <w:spacing w:line="360" w:lineRule="auto"/>
        <w:ind w:firstLine="480" w:firstLineChars="200"/>
        <w:rPr>
          <w:rFonts w:cstheme="minorEastAsia"/>
          <w:b/>
        </w:rPr>
      </w:pPr>
      <w:r>
        <w:rPr>
          <w:rFonts w:hint="eastAsia" w:cstheme="minorEastAsia"/>
          <w:b/>
        </w:rPr>
        <w:t>三</w:t>
      </w:r>
      <w:r>
        <w:rPr>
          <w:rFonts w:cstheme="minorEastAsia"/>
          <w:b/>
        </w:rPr>
        <w:t>、会议时间及地点</w:t>
      </w:r>
    </w:p>
    <w:p>
      <w:pPr>
        <w:adjustRightInd w:val="0"/>
        <w:snapToGrid w:val="0"/>
        <w:spacing w:line="360" w:lineRule="auto"/>
        <w:ind w:firstLine="480" w:firstLineChars="200"/>
        <w:rPr>
          <w:rFonts w:cstheme="minorEastAsia"/>
        </w:rPr>
      </w:pPr>
      <w:r>
        <w:rPr>
          <w:rFonts w:cstheme="minorEastAsia"/>
        </w:rPr>
        <w:t>【会议时间】</w:t>
      </w:r>
      <w:r>
        <w:rPr>
          <w:rFonts w:ascii="Times Roman" w:hAnsi="Times Roman" w:eastAsia="宋体" w:cstheme="minorEastAsia"/>
        </w:rPr>
        <w:t xml:space="preserve">2019年6月25 </w:t>
      </w:r>
      <w:r>
        <w:rPr>
          <w:rFonts w:hint="eastAsia" w:ascii="Times Roman" w:hAnsi="Times Roman" w:eastAsia="宋体" w:cstheme="minorEastAsia"/>
        </w:rPr>
        <w:t>至</w:t>
      </w:r>
      <w:r>
        <w:rPr>
          <w:rFonts w:ascii="Times Roman" w:hAnsi="Times Roman" w:eastAsia="宋体" w:cstheme="minorEastAsia"/>
        </w:rPr>
        <w:t>27 日</w:t>
      </w:r>
    </w:p>
    <w:p>
      <w:pPr>
        <w:adjustRightInd w:val="0"/>
        <w:snapToGrid w:val="0"/>
        <w:spacing w:line="360" w:lineRule="auto"/>
        <w:ind w:firstLine="480" w:firstLineChars="200"/>
        <w:rPr>
          <w:rFonts w:cstheme="minorEastAsia"/>
        </w:rPr>
      </w:pPr>
      <w:r>
        <w:rPr>
          <w:rFonts w:cstheme="minorEastAsia"/>
        </w:rPr>
        <w:t>【会议地点】</w:t>
      </w:r>
      <w:r>
        <w:rPr>
          <w:rFonts w:ascii="Times Roman" w:hAnsi="Times Roman" w:eastAsia="宋体" w:cstheme="minorEastAsia"/>
        </w:rPr>
        <w:t>浙江省人民大会堂（杭州市西湖区省府路9号）</w:t>
      </w:r>
    </w:p>
    <w:p>
      <w:pPr>
        <w:adjustRightInd w:val="0"/>
        <w:snapToGrid w:val="0"/>
        <w:spacing w:line="360" w:lineRule="auto"/>
        <w:ind w:firstLine="480" w:firstLineChars="200"/>
        <w:rPr>
          <w:rFonts w:cstheme="minorEastAsia"/>
        </w:rPr>
      </w:pPr>
      <w:r>
        <w:rPr>
          <w:rFonts w:hint="eastAsia" w:cstheme="minorEastAsia"/>
        </w:rPr>
        <w:t>【宾馆安排】</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1. </w:t>
      </w:r>
      <w:r>
        <w:rPr>
          <w:rFonts w:ascii="Times Roman" w:hAnsi="Times Roman" w:eastAsia="宋体" w:cstheme="minorEastAsia"/>
        </w:rPr>
        <w:t>杭州温德姆至尊豪庭酒店</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w:t>
      </w:r>
      <w:r>
        <w:rPr>
          <w:rFonts w:ascii="Times Roman" w:hAnsi="Times Roman" w:eastAsia="宋体" w:cstheme="minorEastAsia"/>
        </w:rPr>
        <w:t>下城区凤起路555号, 0571-87616888</w:t>
      </w:r>
      <w:r>
        <w:rPr>
          <w:rFonts w:hint="eastAsia" w:ascii="Times Roman" w:hAnsi="Times Roman" w:eastAsia="宋体" w:cstheme="minorEastAsia"/>
        </w:rPr>
        <w:t>（会议特邀嘉宾入住酒店）</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以下为参会代表入住酒店：</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2. </w:t>
      </w:r>
      <w:r>
        <w:rPr>
          <w:rFonts w:ascii="Times Roman" w:hAnsi="Times Roman" w:eastAsia="宋体" w:cstheme="minorEastAsia"/>
        </w:rPr>
        <w:t>杭州费尔曼铂金大酒店（西湖区教工路195号, 0571-28026666）</w:t>
      </w:r>
    </w:p>
    <w:p>
      <w:pPr>
        <w:adjustRightInd w:val="0"/>
        <w:snapToGrid w:val="0"/>
        <w:spacing w:line="360" w:lineRule="auto"/>
        <w:ind w:firstLine="720" w:firstLineChars="300"/>
        <w:rPr>
          <w:rFonts w:ascii="Times Roman" w:hAnsi="Times Roman" w:eastAsia="宋体" w:cstheme="minorEastAsia"/>
        </w:rPr>
      </w:pPr>
      <w:r>
        <w:rPr>
          <w:rFonts w:ascii="Times Roman" w:hAnsi="Times Roman" w:eastAsia="宋体" w:cstheme="minorEastAsia"/>
        </w:rPr>
        <w:t>对应分会场：</w:t>
      </w:r>
      <w:r>
        <w:rPr>
          <w:rFonts w:ascii="宋体" w:hAnsi="宋体" w:eastAsia="宋体" w:cs="Microsoft Yi Baiti"/>
        </w:rPr>
        <w:t>①</w:t>
      </w:r>
      <w:r>
        <w:rPr>
          <w:rFonts w:ascii="Times Roman" w:hAnsi="Times Roman" w:eastAsia="宋体" w:cstheme="minorEastAsia"/>
        </w:rPr>
        <w:t xml:space="preserve"> 幼儿园课程方案评价（浙师大幼教集团第一幼儿园）；</w:t>
      </w:r>
    </w:p>
    <w:p>
      <w:pPr>
        <w:adjustRightInd w:val="0"/>
        <w:snapToGrid w:val="0"/>
        <w:spacing w:line="360" w:lineRule="auto"/>
        <w:ind w:left="420" w:leftChars="175" w:firstLine="480" w:firstLineChars="200"/>
        <w:rPr>
          <w:rFonts w:ascii="Times Roman" w:hAnsi="Times Roman" w:eastAsia="宋体" w:cstheme="minorEastAsia"/>
        </w:rPr>
      </w:pPr>
      <w:r>
        <w:rPr>
          <w:rFonts w:hint="eastAsia" w:ascii="Times Roman" w:hAnsi="Times Roman" w:eastAsia="宋体" w:cstheme="minorEastAsia"/>
        </w:rPr>
        <w:t xml:space="preserve"> </w:t>
      </w:r>
      <w:r>
        <w:rPr>
          <w:rFonts w:ascii="宋体" w:hAnsi="宋体" w:eastAsia="宋体" w:cs="Microsoft Yi Baiti"/>
        </w:rPr>
        <w:t>⑩</w:t>
      </w:r>
      <w:r>
        <w:rPr>
          <w:rFonts w:ascii="宋体" w:hAnsi="宋体" w:eastAsia="宋体" w:cstheme="minorEastAsia"/>
        </w:rPr>
        <w:t xml:space="preserve"> </w:t>
      </w:r>
      <w:r>
        <w:rPr>
          <w:rFonts w:ascii="Times Roman" w:hAnsi="Times Roman" w:eastAsia="宋体" w:cstheme="minorEastAsia"/>
        </w:rPr>
        <w:t>幼儿园美术教育领域课程评价（杭州市闻裕顺幼儿园）</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3. </w:t>
      </w:r>
      <w:r>
        <w:rPr>
          <w:rFonts w:ascii="Times Roman" w:hAnsi="Times Roman" w:eastAsia="宋体" w:cstheme="minorEastAsia"/>
        </w:rPr>
        <w:t>杭州之江饭店（拱墅区莫干山路188-200号，0571-88066888）</w:t>
      </w:r>
    </w:p>
    <w:p>
      <w:pPr>
        <w:adjustRightInd w:val="0"/>
        <w:snapToGrid w:val="0"/>
        <w:spacing w:line="360" w:lineRule="auto"/>
        <w:ind w:left="420" w:leftChars="175" w:firstLine="240" w:firstLineChars="100"/>
        <w:rPr>
          <w:rFonts w:ascii="Times Roman" w:hAnsi="Times Roman" w:eastAsia="宋体" w:cstheme="minorEastAsia"/>
        </w:rPr>
      </w:pPr>
      <w:r>
        <w:rPr>
          <w:rFonts w:ascii="Times Roman" w:hAnsi="Times Roman" w:eastAsia="宋体" w:cstheme="minorEastAsia"/>
        </w:rPr>
        <w:t xml:space="preserve"> 对应分会场：</w:t>
      </w:r>
      <w:r>
        <w:rPr>
          <w:rFonts w:ascii="宋体" w:hAnsi="宋体" w:eastAsia="宋体" w:cs="Microsoft Yi Baiti"/>
        </w:rPr>
        <w:t>②</w:t>
      </w:r>
      <w:r>
        <w:rPr>
          <w:rFonts w:ascii="宋体" w:hAnsi="宋体" w:eastAsia="宋体" w:cstheme="minorEastAsia"/>
        </w:rPr>
        <w:t xml:space="preserve"> </w:t>
      </w:r>
      <w:r>
        <w:rPr>
          <w:rFonts w:ascii="Times Roman" w:hAnsi="Times Roman" w:eastAsia="宋体" w:cstheme="minorEastAsia"/>
        </w:rPr>
        <w:t>幼儿园课程实施过程评价（浙师大幼教集团第二幼儿园）；</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 xml:space="preserve">   </w:t>
      </w:r>
      <w:r>
        <w:rPr>
          <w:rFonts w:ascii="宋体" w:hAnsi="宋体" w:eastAsia="宋体" w:cs="Microsoft Yi Baiti"/>
        </w:rPr>
        <w:t>③</w:t>
      </w:r>
      <w:r>
        <w:rPr>
          <w:rFonts w:ascii="宋体" w:hAnsi="宋体" w:eastAsia="宋体" w:cstheme="minorEastAsia"/>
        </w:rPr>
        <w:t xml:space="preserve"> </w:t>
      </w:r>
      <w:r>
        <w:rPr>
          <w:rFonts w:ascii="Times Roman" w:hAnsi="Times Roman" w:eastAsia="宋体" w:cstheme="minorEastAsia"/>
        </w:rPr>
        <w:t>幼儿园课程实施效果评价（杭州市申花实验幼儿园）</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4. </w:t>
      </w:r>
      <w:r>
        <w:rPr>
          <w:rFonts w:ascii="Times Roman" w:hAnsi="Times Roman" w:eastAsia="宋体" w:cstheme="minorEastAsia"/>
        </w:rPr>
        <w:t>杭州爱丁堡假日酒店 (上城区秋涛路26号, 0571-86829999)</w:t>
      </w:r>
    </w:p>
    <w:p>
      <w:pPr>
        <w:adjustRightInd w:val="0"/>
        <w:snapToGrid w:val="0"/>
        <w:spacing w:line="360" w:lineRule="auto"/>
        <w:ind w:left="420" w:leftChars="175" w:firstLine="240" w:firstLineChars="100"/>
        <w:rPr>
          <w:rFonts w:ascii="Times Roman" w:hAnsi="Times Roman" w:eastAsia="宋体" w:cstheme="minorEastAsia"/>
        </w:rPr>
      </w:pPr>
      <w:r>
        <w:rPr>
          <w:rFonts w:ascii="Times Roman" w:hAnsi="Times Roman" w:eastAsia="宋体" w:cstheme="minorEastAsia"/>
        </w:rPr>
        <w:t xml:space="preserve"> 对应分会场：</w:t>
      </w:r>
      <w:r>
        <w:rPr>
          <w:rFonts w:ascii="宋体" w:hAnsi="宋体" w:eastAsia="宋体" w:cs="Microsoft Yi Baiti"/>
        </w:rPr>
        <w:t>④</w:t>
      </w:r>
      <w:r>
        <w:rPr>
          <w:rFonts w:hint="eastAsia" w:ascii="Times Roman" w:hAnsi="Times Roman" w:eastAsia="宋体" w:cstheme="minorEastAsia"/>
        </w:rPr>
        <w:t xml:space="preserve"> </w:t>
      </w:r>
      <w:r>
        <w:rPr>
          <w:rFonts w:ascii="Times Roman" w:hAnsi="Times Roman" w:eastAsia="宋体" w:cstheme="minorEastAsia"/>
        </w:rPr>
        <w:t>幼儿园健康教育领域课程评价（杭州市白马湖幼儿园）；</w:t>
      </w:r>
    </w:p>
    <w:p>
      <w:pPr>
        <w:adjustRightInd w:val="0"/>
        <w:snapToGrid w:val="0"/>
        <w:spacing w:line="360" w:lineRule="auto"/>
        <w:ind w:left="420" w:leftChars="175" w:firstLine="240" w:firstLineChars="100"/>
        <w:rPr>
          <w:rFonts w:ascii="Times Roman" w:hAnsi="Times Roman" w:eastAsia="宋体" w:cstheme="minorEastAsia"/>
        </w:rPr>
      </w:pPr>
      <w:r>
        <w:rPr>
          <w:rFonts w:hint="eastAsia" w:ascii="Times Roman" w:hAnsi="Times Roman" w:eastAsia="宋体" w:cstheme="minorEastAsia"/>
        </w:rPr>
        <w:t xml:space="preserve"> </w:t>
      </w:r>
      <w:r>
        <w:rPr>
          <w:rFonts w:ascii="宋体" w:hAnsi="宋体" w:eastAsia="宋体" w:cs="Microsoft Yi Baiti"/>
        </w:rPr>
        <w:t>⑦</w:t>
      </w:r>
      <w:r>
        <w:rPr>
          <w:rFonts w:ascii="宋体" w:hAnsi="宋体" w:eastAsia="宋体" w:cstheme="minorEastAsia"/>
        </w:rPr>
        <w:t xml:space="preserve"> </w:t>
      </w:r>
      <w:r>
        <w:rPr>
          <w:rFonts w:ascii="Times Roman" w:hAnsi="Times Roman" w:eastAsia="宋体" w:cstheme="minorEastAsia"/>
        </w:rPr>
        <w:t>幼儿园数学教育领域课程评价（杭州娃哈哈幼教集团赞成林风园区）</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5. </w:t>
      </w:r>
      <w:r>
        <w:rPr>
          <w:rFonts w:ascii="Times Roman" w:hAnsi="Times Roman" w:eastAsia="宋体" w:cstheme="minorEastAsia"/>
        </w:rPr>
        <w:t>杭州中豪国际大酒店（江干区环站东路424号, 0571-86988855）</w:t>
      </w:r>
    </w:p>
    <w:p>
      <w:pPr>
        <w:adjustRightInd w:val="0"/>
        <w:snapToGrid w:val="0"/>
        <w:spacing w:line="360" w:lineRule="auto"/>
        <w:ind w:left="420" w:leftChars="175" w:firstLine="240" w:firstLineChars="100"/>
        <w:rPr>
          <w:rFonts w:ascii="Times Roman" w:hAnsi="Times Roman" w:eastAsia="宋体" w:cstheme="minorEastAsia"/>
        </w:rPr>
      </w:pPr>
      <w:r>
        <w:rPr>
          <w:rFonts w:ascii="Times Roman" w:hAnsi="Times Roman" w:eastAsia="宋体" w:cstheme="minorEastAsia"/>
        </w:rPr>
        <w:t xml:space="preserve"> 对应分会场：</w:t>
      </w:r>
      <w:r>
        <w:rPr>
          <w:rFonts w:ascii="宋体" w:hAnsi="宋体" w:eastAsia="宋体" w:cs="Microsoft Yi Baiti"/>
        </w:rPr>
        <w:t>⑤</w:t>
      </w:r>
      <w:r>
        <w:rPr>
          <w:rFonts w:ascii="宋体" w:hAnsi="宋体" w:eastAsia="宋体" w:cstheme="minorEastAsia"/>
        </w:rPr>
        <w:t xml:space="preserve"> </w:t>
      </w:r>
      <w:r>
        <w:rPr>
          <w:rFonts w:ascii="Times Roman" w:hAnsi="Times Roman" w:eastAsia="宋体" w:cstheme="minorEastAsia"/>
        </w:rPr>
        <w:t>幼儿园语言教育领域课程评价（杭州市文澜幼儿园）；</w:t>
      </w:r>
    </w:p>
    <w:p>
      <w:pPr>
        <w:adjustRightInd w:val="0"/>
        <w:snapToGrid w:val="0"/>
        <w:spacing w:line="360" w:lineRule="auto"/>
        <w:ind w:left="420" w:leftChars="175" w:firstLine="240" w:firstLineChars="100"/>
        <w:rPr>
          <w:rFonts w:ascii="Times Roman" w:hAnsi="Times Roman" w:eastAsia="宋体" w:cstheme="minorEastAsia"/>
        </w:rPr>
      </w:pPr>
      <w:r>
        <w:rPr>
          <w:rFonts w:hint="eastAsia" w:ascii="Times Roman" w:hAnsi="Times Roman" w:eastAsia="宋体" w:cstheme="minorEastAsia"/>
        </w:rPr>
        <w:t xml:space="preserve"> </w:t>
      </w:r>
      <w:r>
        <w:rPr>
          <w:rFonts w:ascii="宋体" w:hAnsi="宋体" w:eastAsia="宋体" w:cs="Microsoft Yi Baiti"/>
        </w:rPr>
        <w:t>⑧</w:t>
      </w:r>
      <w:r>
        <w:rPr>
          <w:rFonts w:ascii="宋体" w:hAnsi="宋体" w:eastAsia="宋体" w:cstheme="minorEastAsia"/>
        </w:rPr>
        <w:t xml:space="preserve"> </w:t>
      </w:r>
      <w:r>
        <w:rPr>
          <w:rFonts w:ascii="Times Roman" w:hAnsi="Times Roman" w:eastAsia="宋体" w:cstheme="minorEastAsia"/>
        </w:rPr>
        <w:t>幼儿园科学教育领域课程评价（杭州市蓓蕾学前教育集团京杭幼儿园）</w:t>
      </w:r>
    </w:p>
    <w:p>
      <w:pPr>
        <w:adjustRightInd w:val="0"/>
        <w:snapToGrid w:val="0"/>
        <w:spacing w:line="360" w:lineRule="auto"/>
        <w:rPr>
          <w:rFonts w:ascii="Times Roman" w:hAnsi="Times Roman" w:eastAsia="宋体" w:cstheme="minorEastAsia"/>
        </w:rPr>
      </w:pPr>
      <w:r>
        <w:rPr>
          <w:rFonts w:hint="eastAsia" w:ascii="Times Roman" w:hAnsi="Times Roman" w:eastAsia="宋体" w:cstheme="minorEastAsia"/>
        </w:rPr>
        <w:t xml:space="preserve">    6. </w:t>
      </w:r>
      <w:r>
        <w:rPr>
          <w:rFonts w:ascii="Times Roman" w:hAnsi="Times Roman" w:eastAsia="宋体" w:cstheme="minorEastAsia"/>
        </w:rPr>
        <w:t>杭州多瑙河大酒店 (上城区中河南路45号, 0571-86856688)</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 xml:space="preserve">   </w:t>
      </w:r>
      <w:r>
        <w:rPr>
          <w:rFonts w:ascii="Times Roman" w:hAnsi="Times Roman" w:eastAsia="宋体" w:cstheme="minorEastAsia"/>
        </w:rPr>
        <w:t>对应分会场：</w:t>
      </w:r>
      <w:r>
        <w:rPr>
          <w:rFonts w:ascii="宋体" w:hAnsi="宋体" w:eastAsia="宋体" w:cs="Microsoft Yi Baiti"/>
        </w:rPr>
        <w:t>⑥</w:t>
      </w:r>
      <w:r>
        <w:rPr>
          <w:rFonts w:hint="eastAsia" w:ascii="Times Roman" w:hAnsi="Times Roman" w:eastAsia="宋体" w:cstheme="minorEastAsia"/>
        </w:rPr>
        <w:t xml:space="preserve"> </w:t>
      </w:r>
      <w:r>
        <w:rPr>
          <w:rFonts w:ascii="Times Roman" w:hAnsi="Times Roman" w:eastAsia="宋体" w:cstheme="minorEastAsia"/>
        </w:rPr>
        <w:t>幼儿园社会教育领域课程评价（杭州市文一街幼儿园）；</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 xml:space="preserve">   </w:t>
      </w:r>
      <w:r>
        <w:rPr>
          <w:rFonts w:ascii="宋体" w:hAnsi="宋体" w:eastAsia="宋体" w:cs="Microsoft Yi Baiti"/>
        </w:rPr>
        <w:t>⑨</w:t>
      </w:r>
      <w:r>
        <w:rPr>
          <w:rFonts w:hint="eastAsia" w:ascii="宋体" w:hAnsi="宋体" w:eastAsia="宋体" w:cs="Microsoft Yi Baiti"/>
        </w:rPr>
        <w:t xml:space="preserve"> </w:t>
      </w:r>
      <w:r>
        <w:rPr>
          <w:rFonts w:ascii="Times Roman" w:hAnsi="Times Roman" w:eastAsia="宋体" w:cstheme="minorEastAsia"/>
        </w:rPr>
        <w:t>幼儿园音乐教育领域课程评价（杭州市紫荆学前教育集团诚园园区）</w:t>
      </w:r>
    </w:p>
    <w:p>
      <w:pPr>
        <w:adjustRightInd w:val="0"/>
        <w:snapToGrid w:val="0"/>
        <w:spacing w:line="360" w:lineRule="auto"/>
        <w:ind w:firstLine="482" w:firstLineChars="200"/>
        <w:rPr>
          <w:rFonts w:ascii="Times Roman" w:hAnsi="Times Roman" w:eastAsia="宋体" w:cstheme="minorEastAsia"/>
          <w:b/>
        </w:rPr>
      </w:pPr>
      <w:r>
        <w:rPr>
          <w:rFonts w:hint="eastAsia" w:ascii="Times Roman" w:hAnsi="Times Roman" w:eastAsia="宋体" w:cstheme="minorEastAsia"/>
          <w:b/>
        </w:rPr>
        <w:t>说明：</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1. 酒店由参会代表自行预定，预定代码“杭州国际论坛”。</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2. 选择参加不同分会场的代表需入住相应的指定酒店。在预定酒店时，请务必确认所预定酒店与所选分会场相对应。</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3. 每个酒店可预定人数与相应分会场可容纳人数上限一致。预定时如果显示人数已满，表明相应分会场人数已满，请选择其他分会场相应的酒店。</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4. 为便于管理，酒店仅提供标间可供参会代表预定（单人入住时需拼房）。如需其他房型，在办理入住时自行与酒店前台协商。</w:t>
      </w:r>
    </w:p>
    <w:p>
      <w:pPr>
        <w:adjustRightInd w:val="0"/>
        <w:snapToGrid w:val="0"/>
        <w:spacing w:line="360" w:lineRule="auto"/>
        <w:ind w:left="420"/>
        <w:rPr>
          <w:rFonts w:ascii="Times Roman" w:hAnsi="Times Roman" w:eastAsia="宋体" w:cstheme="minorEastAsia"/>
        </w:rPr>
      </w:pPr>
      <w:r>
        <w:rPr>
          <w:rFonts w:hint="eastAsia" w:ascii="Times Roman" w:hAnsi="Times Roman" w:eastAsia="宋体" w:cstheme="minorEastAsia"/>
        </w:rPr>
        <w:t>5. 不住宿的代表以及不在指定酒店入住的代表，请自行前往分会场。</w:t>
      </w:r>
    </w:p>
    <w:p>
      <w:pPr>
        <w:adjustRightInd w:val="0"/>
        <w:snapToGrid w:val="0"/>
        <w:spacing w:line="360" w:lineRule="auto"/>
        <w:ind w:firstLine="480" w:firstLineChars="200"/>
        <w:rPr>
          <w:rFonts w:cstheme="minorEastAsia"/>
        </w:rPr>
      </w:pPr>
      <w:r>
        <w:rPr>
          <w:rFonts w:hint="eastAsia" w:cstheme="minorEastAsia"/>
          <w:b/>
        </w:rPr>
        <w:t>四</w:t>
      </w:r>
      <w:r>
        <w:rPr>
          <w:rFonts w:cstheme="minorEastAsia"/>
          <w:b/>
        </w:rPr>
        <w:t>、会议</w:t>
      </w:r>
      <w:r>
        <w:rPr>
          <w:rFonts w:hint="eastAsia" w:cstheme="minorEastAsia"/>
          <w:b/>
        </w:rPr>
        <w:t>内容与暂定</w:t>
      </w:r>
      <w:r>
        <w:rPr>
          <w:rFonts w:cstheme="minorEastAsia"/>
          <w:b/>
        </w:rPr>
        <w:t>日程</w:t>
      </w:r>
      <w:r>
        <w:rPr>
          <w:rFonts w:hint="eastAsia" w:cstheme="minorEastAsia"/>
        </w:rPr>
        <w:t>（见附件）</w:t>
      </w:r>
    </w:p>
    <w:p>
      <w:pPr>
        <w:adjustRightInd w:val="0"/>
        <w:snapToGrid w:val="0"/>
        <w:spacing w:line="360" w:lineRule="auto"/>
        <w:ind w:firstLine="480" w:firstLineChars="200"/>
        <w:rPr>
          <w:b/>
        </w:rPr>
      </w:pPr>
      <w:r>
        <w:rPr>
          <w:rFonts w:hint="eastAsia"/>
          <w:b/>
        </w:rPr>
        <w:t>五、</w:t>
      </w:r>
      <w:r>
        <w:rPr>
          <w:b/>
        </w:rPr>
        <w:t>收费和报名</w:t>
      </w:r>
    </w:p>
    <w:p>
      <w:pPr>
        <w:adjustRightInd w:val="0"/>
        <w:snapToGrid w:val="0"/>
        <w:spacing w:line="360" w:lineRule="auto"/>
        <w:ind w:firstLine="480" w:firstLineChars="200"/>
      </w:pPr>
      <w:r>
        <w:t>（一）会议费</w:t>
      </w:r>
    </w:p>
    <w:p>
      <w:pPr>
        <w:adjustRightInd w:val="0"/>
        <w:snapToGrid w:val="0"/>
        <w:spacing w:line="360" w:lineRule="auto"/>
      </w:pPr>
      <w:r>
        <w:rPr>
          <w:rFonts w:hint="eastAsia"/>
        </w:rPr>
        <w:t xml:space="preserve">    </w:t>
      </w:r>
      <w:r>
        <w:t xml:space="preserve">1. 收费标准： </w:t>
      </w:r>
    </w:p>
    <w:p>
      <w:pPr>
        <w:adjustRightInd w:val="0"/>
        <w:snapToGrid w:val="0"/>
        <w:spacing w:line="360" w:lineRule="auto"/>
        <w:ind w:firstLine="480"/>
        <w:rPr>
          <w:rFonts w:ascii="Times Roman" w:hAnsi="Times Roman" w:eastAsia="宋体"/>
        </w:rPr>
      </w:pPr>
      <w:r>
        <w:rPr>
          <w:rFonts w:ascii="Times Roman" w:hAnsi="Times Roman" w:eastAsia="宋体"/>
        </w:rPr>
        <w:t>会员 1480 元；非会员 1680 元。</w:t>
      </w:r>
    </w:p>
    <w:p>
      <w:pPr>
        <w:adjustRightInd w:val="0"/>
        <w:snapToGrid w:val="0"/>
        <w:spacing w:line="360" w:lineRule="auto"/>
        <w:ind w:firstLine="480"/>
        <w:rPr>
          <w:rFonts w:ascii="Times Roman" w:hAnsi="Times Roman" w:eastAsia="宋体"/>
        </w:rPr>
      </w:pPr>
      <w:r>
        <w:rPr>
          <w:rFonts w:hint="eastAsia" w:ascii="Times Roman" w:hAnsi="Times Roman" w:eastAsia="宋体"/>
        </w:rPr>
        <w:t>【备注：每个单位会员只有1名参会代表享受会员价】</w:t>
      </w:r>
    </w:p>
    <w:p>
      <w:pPr>
        <w:adjustRightInd w:val="0"/>
        <w:snapToGrid w:val="0"/>
        <w:spacing w:line="360" w:lineRule="auto"/>
      </w:pPr>
      <w:r>
        <w:rPr>
          <w:rFonts w:hint="eastAsia"/>
        </w:rPr>
        <w:t xml:space="preserve">    </w:t>
      </w:r>
      <w:r>
        <w:t>2. 会议费包括：</w:t>
      </w:r>
    </w:p>
    <w:p>
      <w:pPr>
        <w:adjustRightInd w:val="0"/>
        <w:snapToGrid w:val="0"/>
        <w:spacing w:line="360" w:lineRule="auto"/>
        <w:ind w:left="480" w:leftChars="200"/>
        <w:rPr>
          <w:rFonts w:ascii="Times Roman" w:hAnsi="Times Roman" w:eastAsia="宋体"/>
        </w:rPr>
      </w:pPr>
      <w:r>
        <w:rPr>
          <w:rFonts w:hint="eastAsia" w:ascii="Times Roman" w:hAnsi="Times Roman" w:eastAsia="宋体"/>
        </w:rPr>
        <w:t xml:space="preserve">  </w:t>
      </w:r>
      <w:r>
        <w:rPr>
          <w:rFonts w:ascii="Times Roman" w:hAnsi="Times Roman" w:eastAsia="宋体"/>
        </w:rPr>
        <w:t>主会场参会，分会场参会，幼儿园观摩，会议材料费</w:t>
      </w:r>
      <w:r>
        <w:rPr>
          <w:rFonts w:hint="eastAsia" w:ascii="Times Roman" w:hAnsi="Times Roman" w:eastAsia="宋体"/>
        </w:rPr>
        <w:t>；</w:t>
      </w:r>
    </w:p>
    <w:p>
      <w:pPr>
        <w:adjustRightInd w:val="0"/>
        <w:snapToGrid w:val="0"/>
        <w:spacing w:line="360" w:lineRule="auto"/>
        <w:ind w:left="480" w:leftChars="200"/>
        <w:rPr>
          <w:rFonts w:ascii="Times Roman" w:hAnsi="Times Roman" w:eastAsia="宋体"/>
        </w:rPr>
      </w:pPr>
      <w:r>
        <w:rPr>
          <w:rFonts w:hint="eastAsia" w:ascii="Times Roman" w:hAnsi="Times Roman" w:eastAsia="宋体"/>
        </w:rPr>
        <w:t xml:space="preserve">  </w:t>
      </w:r>
      <w:r>
        <w:rPr>
          <w:rFonts w:ascii="Times Roman" w:hAnsi="Times Roman" w:eastAsia="宋体"/>
        </w:rPr>
        <w:t>酒店至主会场、酒店至分会场（幼儿园）的交通费</w:t>
      </w:r>
      <w:r>
        <w:rPr>
          <w:rFonts w:hint="eastAsia" w:ascii="Times Roman" w:hAnsi="Times Roman" w:eastAsia="宋体"/>
        </w:rPr>
        <w:t>。</w:t>
      </w:r>
    </w:p>
    <w:p>
      <w:pPr>
        <w:adjustRightInd w:val="0"/>
        <w:snapToGrid w:val="0"/>
        <w:spacing w:line="360" w:lineRule="auto"/>
      </w:pPr>
      <w:r>
        <w:rPr>
          <w:rFonts w:hint="eastAsia"/>
        </w:rPr>
        <w:t xml:space="preserve">    </w:t>
      </w:r>
      <w:r>
        <w:t xml:space="preserve">3. </w:t>
      </w:r>
      <w:r>
        <w:rPr>
          <w:rFonts w:hint="eastAsia"/>
        </w:rPr>
        <w:t>往返交通费和食宿费用</w:t>
      </w:r>
      <w:r>
        <w:t>由参会代表自理。</w:t>
      </w:r>
    </w:p>
    <w:p>
      <w:pPr>
        <w:adjustRightInd w:val="0"/>
        <w:snapToGrid w:val="0"/>
        <w:spacing w:line="360" w:lineRule="auto"/>
        <w:ind w:firstLine="480" w:firstLineChars="200"/>
      </w:pPr>
      <w:r>
        <w:t>（二）报名</w:t>
      </w:r>
      <w:r>
        <w:rPr>
          <w:rFonts w:hint="eastAsia"/>
        </w:rPr>
        <w:t>、</w:t>
      </w:r>
      <w:r>
        <w:t>缴费</w:t>
      </w:r>
      <w:r>
        <w:rPr>
          <w:rFonts w:hint="eastAsia"/>
        </w:rPr>
        <w:t>与发票申请</w:t>
      </w:r>
    </w:p>
    <w:p>
      <w:pPr>
        <w:pStyle w:val="6"/>
        <w:adjustRightInd w:val="0"/>
        <w:snapToGrid w:val="0"/>
        <w:spacing w:before="0" w:beforeAutospacing="0" w:after="0" w:afterAutospacing="0" w:line="360" w:lineRule="auto"/>
        <w:ind w:firstLine="600"/>
        <w:rPr>
          <w:sz w:val="24"/>
          <w:szCs w:val="24"/>
        </w:rPr>
      </w:pPr>
      <w:r>
        <w:rPr>
          <w:rFonts w:hint="eastAsia"/>
          <w:sz w:val="24"/>
          <w:szCs w:val="24"/>
        </w:rPr>
        <w:t>1.会议报名方式为</w:t>
      </w:r>
      <w:r>
        <w:rPr>
          <w:rStyle w:val="11"/>
          <w:rFonts w:hint="eastAsia"/>
          <w:sz w:val="24"/>
          <w:szCs w:val="24"/>
        </w:rPr>
        <w:t>网上报名与注册</w:t>
      </w:r>
      <w:r>
        <w:rPr>
          <w:rFonts w:hint="eastAsia"/>
          <w:sz w:val="24"/>
          <w:szCs w:val="24"/>
        </w:rPr>
        <w:t>。</w:t>
      </w:r>
    </w:p>
    <w:p>
      <w:pPr>
        <w:pStyle w:val="6"/>
        <w:adjustRightInd w:val="0"/>
        <w:snapToGrid w:val="0"/>
        <w:spacing w:before="0" w:beforeAutospacing="0" w:after="0" w:afterAutospacing="0" w:line="360" w:lineRule="auto"/>
        <w:ind w:firstLine="600"/>
        <w:rPr>
          <w:sz w:val="24"/>
          <w:szCs w:val="24"/>
        </w:rPr>
      </w:pPr>
      <w:r>
        <w:rPr>
          <w:rFonts w:hint="eastAsia"/>
          <w:sz w:val="24"/>
          <w:szCs w:val="24"/>
        </w:rPr>
        <w:t>2.报名与注册网址：</w:t>
      </w:r>
    </w:p>
    <w:p>
      <w:pPr>
        <w:pStyle w:val="6"/>
        <w:adjustRightInd w:val="0"/>
        <w:snapToGrid w:val="0"/>
        <w:spacing w:before="0" w:beforeAutospacing="0" w:after="0" w:afterAutospacing="0" w:line="360" w:lineRule="auto"/>
        <w:rPr>
          <w:sz w:val="24"/>
          <w:szCs w:val="24"/>
        </w:rPr>
      </w:pPr>
      <w:r>
        <w:rPr>
          <w:rFonts w:hint="eastAsia"/>
          <w:sz w:val="24"/>
          <w:szCs w:val="24"/>
        </w:rPr>
        <w:t>   请在中国学前教育研究会网站(</w:t>
      </w:r>
      <w:r>
        <w:fldChar w:fldCharType="begin"/>
      </w:r>
      <w:r>
        <w:instrText xml:space="preserve"> HYPERLINK "http://www.cnsece.com/" </w:instrText>
      </w:r>
      <w:r>
        <w:fldChar w:fldCharType="separate"/>
      </w:r>
      <w:r>
        <w:rPr>
          <w:rStyle w:val="13"/>
          <w:rFonts w:hint="eastAsia"/>
          <w:color w:val="auto"/>
          <w:sz w:val="24"/>
          <w:szCs w:val="24"/>
        </w:rPr>
        <w:t>www.cnsece.com</w:t>
      </w:r>
      <w:r>
        <w:rPr>
          <w:rStyle w:val="13"/>
          <w:rFonts w:hint="eastAsia"/>
          <w:color w:val="auto"/>
          <w:sz w:val="24"/>
          <w:szCs w:val="24"/>
        </w:rPr>
        <w:fldChar w:fldCharType="end"/>
      </w:r>
      <w:r>
        <w:rPr>
          <w:rFonts w:hint="eastAsia"/>
          <w:sz w:val="24"/>
          <w:szCs w:val="24"/>
        </w:rPr>
        <w:t>)注册并缴费，注册及缴费都完成后，报名成功。报名额满为止，系统自动关闭。</w:t>
      </w:r>
    </w:p>
    <w:p>
      <w:pPr>
        <w:pStyle w:val="6"/>
        <w:adjustRightInd w:val="0"/>
        <w:snapToGrid w:val="0"/>
        <w:spacing w:before="0" w:beforeAutospacing="0" w:after="0" w:afterAutospacing="0" w:line="360" w:lineRule="auto"/>
        <w:rPr>
          <w:sz w:val="24"/>
          <w:szCs w:val="24"/>
        </w:rPr>
      </w:pPr>
      <w:r>
        <w:rPr>
          <w:rStyle w:val="11"/>
          <w:rFonts w:hint="eastAsia"/>
          <w:b w:val="0"/>
          <w:sz w:val="24"/>
          <w:szCs w:val="24"/>
        </w:rPr>
        <w:t xml:space="preserve">    请参会者在提交报名表后8天之内完成会议缴费；8日之内没有缴费的，系统自动取消注册记录，报名不成功。</w:t>
      </w:r>
    </w:p>
    <w:p>
      <w:pPr>
        <w:pStyle w:val="6"/>
        <w:adjustRightInd w:val="0"/>
        <w:snapToGrid w:val="0"/>
        <w:spacing w:before="0" w:beforeAutospacing="0" w:after="0" w:afterAutospacing="0" w:line="360" w:lineRule="auto"/>
        <w:ind w:firstLine="480"/>
        <w:rPr>
          <w:sz w:val="24"/>
          <w:szCs w:val="24"/>
        </w:rPr>
      </w:pPr>
      <w:r>
        <w:rPr>
          <w:rFonts w:hint="eastAsia"/>
          <w:sz w:val="24"/>
          <w:szCs w:val="24"/>
        </w:rPr>
        <w:t>3.本次会议不接受现场注册缴费。</w:t>
      </w:r>
    </w:p>
    <w:p>
      <w:pPr>
        <w:pStyle w:val="6"/>
        <w:adjustRightInd w:val="0"/>
        <w:snapToGrid w:val="0"/>
        <w:spacing w:before="0" w:beforeAutospacing="0" w:after="0" w:afterAutospacing="0" w:line="360" w:lineRule="auto"/>
        <w:rPr>
          <w:sz w:val="24"/>
          <w:szCs w:val="24"/>
        </w:rPr>
      </w:pPr>
      <w:r>
        <w:rPr>
          <w:rFonts w:hint="eastAsia"/>
          <w:sz w:val="24"/>
          <w:szCs w:val="24"/>
        </w:rPr>
        <w:t xml:space="preserve">    4.会议缴费方式：本会只接受微信支付和转账支付，不接受现场交费。特别提示：不得使用支付宝支付。如有其它问题，请电话咨询。</w:t>
      </w:r>
    </w:p>
    <w:p>
      <w:pPr>
        <w:pStyle w:val="6"/>
        <w:adjustRightInd w:val="0"/>
        <w:snapToGrid w:val="0"/>
        <w:spacing w:before="0" w:beforeAutospacing="0" w:after="0" w:afterAutospacing="0" w:line="360" w:lineRule="auto"/>
        <w:rPr>
          <w:sz w:val="24"/>
          <w:szCs w:val="24"/>
        </w:rPr>
      </w:pPr>
      <w:r>
        <w:rPr>
          <w:rFonts w:hint="eastAsia"/>
          <w:sz w:val="24"/>
          <w:szCs w:val="24"/>
        </w:rPr>
        <w:t xml:space="preserve">    (1)以微信支付为主</w:t>
      </w:r>
    </w:p>
    <w:p>
      <w:pPr>
        <w:pStyle w:val="6"/>
        <w:adjustRightInd w:val="0"/>
        <w:snapToGrid w:val="0"/>
        <w:spacing w:before="0" w:beforeAutospacing="0" w:after="0" w:afterAutospacing="0" w:line="360" w:lineRule="auto"/>
        <w:rPr>
          <w:sz w:val="24"/>
          <w:szCs w:val="24"/>
        </w:rPr>
      </w:pPr>
      <w:r>
        <w:rPr>
          <w:rFonts w:hint="eastAsia"/>
          <w:sz w:val="24"/>
          <w:szCs w:val="24"/>
        </w:rPr>
        <w:t xml:space="preserve">    在中国学前教育研究会官网报名后，会自动生成缴费的微信二维码。</w:t>
      </w:r>
    </w:p>
    <w:p>
      <w:pPr>
        <w:pStyle w:val="6"/>
        <w:adjustRightInd w:val="0"/>
        <w:snapToGrid w:val="0"/>
        <w:spacing w:before="0" w:beforeAutospacing="0" w:after="0" w:afterAutospacing="0" w:line="360" w:lineRule="auto"/>
        <w:rPr>
          <w:sz w:val="24"/>
          <w:szCs w:val="24"/>
        </w:rPr>
      </w:pPr>
      <w:r>
        <w:rPr>
          <w:rFonts w:hint="eastAsia"/>
          <w:sz w:val="24"/>
          <w:szCs w:val="24"/>
        </w:rPr>
        <w:t xml:space="preserve">    (2)银行转账</w:t>
      </w:r>
    </w:p>
    <w:p>
      <w:pPr>
        <w:pStyle w:val="6"/>
        <w:adjustRightInd w:val="0"/>
        <w:snapToGrid w:val="0"/>
        <w:spacing w:before="0" w:beforeAutospacing="0" w:after="0" w:afterAutospacing="0" w:line="360" w:lineRule="auto"/>
        <w:rPr>
          <w:sz w:val="24"/>
          <w:szCs w:val="24"/>
        </w:rPr>
      </w:pPr>
      <w:r>
        <w:rPr>
          <w:rFonts w:hint="eastAsia"/>
          <w:sz w:val="24"/>
          <w:szCs w:val="24"/>
        </w:rPr>
        <w:t xml:space="preserve">    户名：中国学前教育研究会 </w:t>
      </w:r>
    </w:p>
    <w:p>
      <w:pPr>
        <w:pStyle w:val="6"/>
        <w:adjustRightInd w:val="0"/>
        <w:snapToGrid w:val="0"/>
        <w:spacing w:before="0" w:beforeAutospacing="0" w:after="0" w:afterAutospacing="0" w:line="360" w:lineRule="auto"/>
        <w:rPr>
          <w:rFonts w:ascii="Times Roman" w:hAnsi="Times Roman"/>
          <w:sz w:val="24"/>
          <w:szCs w:val="24"/>
        </w:rPr>
      </w:pPr>
      <w:r>
        <w:rPr>
          <w:rFonts w:ascii="Times Roman" w:hAnsi="Times Roman"/>
          <w:sz w:val="24"/>
          <w:szCs w:val="24"/>
        </w:rPr>
        <w:t xml:space="preserve">    账号： 01090343000120105199875 </w:t>
      </w:r>
    </w:p>
    <w:p>
      <w:pPr>
        <w:pStyle w:val="6"/>
        <w:adjustRightInd w:val="0"/>
        <w:snapToGrid w:val="0"/>
        <w:spacing w:before="0" w:beforeAutospacing="0" w:after="0" w:afterAutospacing="0" w:line="360" w:lineRule="auto"/>
        <w:rPr>
          <w:sz w:val="24"/>
          <w:szCs w:val="24"/>
        </w:rPr>
      </w:pPr>
      <w:r>
        <w:rPr>
          <w:rFonts w:hint="eastAsia"/>
          <w:sz w:val="24"/>
          <w:szCs w:val="24"/>
        </w:rPr>
        <w:t xml:space="preserve">    开户行：北京银行北太平庄支行</w:t>
      </w:r>
    </w:p>
    <w:p>
      <w:pPr>
        <w:pStyle w:val="6"/>
        <w:adjustRightInd w:val="0"/>
        <w:snapToGrid w:val="0"/>
        <w:spacing w:before="0" w:beforeAutospacing="0" w:after="0" w:afterAutospacing="0" w:line="360" w:lineRule="auto"/>
        <w:ind w:firstLine="480"/>
        <w:rPr>
          <w:sz w:val="24"/>
          <w:szCs w:val="24"/>
        </w:rPr>
      </w:pPr>
      <w:r>
        <w:rPr>
          <w:rFonts w:hint="eastAsia"/>
          <w:sz w:val="24"/>
          <w:szCs w:val="24"/>
        </w:rPr>
        <w:t>银行转账请注明：“杭州国际论坛+单位名称+参会人姓名”。</w:t>
      </w:r>
    </w:p>
    <w:p>
      <w:pPr>
        <w:pStyle w:val="6"/>
        <w:adjustRightInd w:val="0"/>
        <w:snapToGrid w:val="0"/>
        <w:spacing w:before="0" w:beforeAutospacing="0" w:after="0" w:afterAutospacing="0" w:line="360" w:lineRule="auto"/>
        <w:ind w:firstLine="480"/>
        <w:rPr>
          <w:sz w:val="24"/>
          <w:szCs w:val="24"/>
        </w:rPr>
      </w:pPr>
      <w:r>
        <w:rPr>
          <w:rFonts w:hint="eastAsia"/>
          <w:sz w:val="24"/>
          <w:szCs w:val="24"/>
        </w:rPr>
        <w:t>5.发票申请：</w:t>
      </w:r>
    </w:p>
    <w:p>
      <w:pPr>
        <w:pStyle w:val="6"/>
        <w:adjustRightInd w:val="0"/>
        <w:snapToGrid w:val="0"/>
        <w:spacing w:before="0" w:beforeAutospacing="0" w:after="0" w:afterAutospacing="0" w:line="360" w:lineRule="auto"/>
        <w:ind w:firstLine="480"/>
        <w:rPr>
          <w:sz w:val="24"/>
          <w:szCs w:val="24"/>
        </w:rPr>
      </w:pPr>
      <w:r>
        <w:rPr>
          <w:rFonts w:hint="eastAsia"/>
          <w:sz w:val="24"/>
          <w:szCs w:val="24"/>
        </w:rPr>
        <w:t>用友发票预约二维码“提升</w:t>
      </w:r>
      <w:r>
        <w:rPr>
          <w:sz w:val="24"/>
          <w:szCs w:val="24"/>
        </w:rPr>
        <w:t xml:space="preserve">课程质量 </w:t>
      </w:r>
      <w:r>
        <w:rPr>
          <w:rFonts w:hint="eastAsia"/>
          <w:sz w:val="24"/>
          <w:szCs w:val="24"/>
        </w:rPr>
        <w:t xml:space="preserve"> </w:t>
      </w:r>
      <w:r>
        <w:rPr>
          <w:sz w:val="24"/>
          <w:szCs w:val="24"/>
        </w:rPr>
        <w:t>促进儿童学习</w:t>
      </w:r>
      <w:r>
        <w:rPr>
          <w:rFonts w:hint="eastAsia"/>
          <w:sz w:val="24"/>
          <w:szCs w:val="24"/>
        </w:rPr>
        <w:t>与发展，</w:t>
      </w:r>
      <w:r>
        <w:rPr>
          <w:sz w:val="24"/>
          <w:szCs w:val="24"/>
        </w:rPr>
        <w:t>幼儿园课程与教学评价国际</w:t>
      </w:r>
      <w:r>
        <w:rPr>
          <w:rFonts w:hint="eastAsia"/>
          <w:sz w:val="24"/>
          <w:szCs w:val="24"/>
        </w:rPr>
        <w:t>论坛” 专用。</w:t>
      </w:r>
    </w:p>
    <w:p>
      <w:pPr>
        <w:pStyle w:val="6"/>
        <w:adjustRightInd w:val="0"/>
        <w:snapToGrid w:val="0"/>
        <w:spacing w:before="0" w:beforeAutospacing="0" w:after="0" w:afterAutospacing="0" w:line="360" w:lineRule="auto"/>
        <w:ind w:left="2400" w:leftChars="1000"/>
        <w:rPr>
          <w:sz w:val="24"/>
          <w:szCs w:val="24"/>
        </w:rPr>
      </w:pPr>
      <w:r>
        <w:rPr>
          <w:rFonts w:hint="eastAsia"/>
          <w:sz w:val="24"/>
          <w:szCs w:val="24"/>
        </w:rPr>
        <w:drawing>
          <wp:inline distT="0" distB="0" distL="0" distR="0">
            <wp:extent cx="2324100" cy="2324100"/>
            <wp:effectExtent l="0" t="0" r="1270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inline>
        </w:drawing>
      </w:r>
      <w:r>
        <w:rPr>
          <w:sz w:val="24"/>
          <w:szCs w:val="24"/>
        </w:rPr>
        <w:br w:type="textWrapping" w:clear="all"/>
      </w:r>
    </w:p>
    <w:p>
      <w:pPr>
        <w:spacing w:line="360" w:lineRule="auto"/>
        <w:rPr>
          <w:rFonts w:hint="eastAsia" w:eastAsiaTheme="minorEastAsia" w:cstheme="minorEastAsia"/>
          <w:b/>
          <w:lang w:eastAsia="zh-CN"/>
        </w:rPr>
      </w:pPr>
    </w:p>
    <w:p>
      <w:pPr>
        <w:spacing w:line="360" w:lineRule="auto"/>
        <w:rPr>
          <w:rFonts w:hint="eastAsia" w:eastAsiaTheme="minorEastAsia" w:cstheme="minorEastAsia"/>
          <w:b/>
          <w:lang w:eastAsia="zh-CN"/>
        </w:rPr>
      </w:pPr>
      <w:r>
        <w:rPr>
          <w:rFonts w:hint="eastAsia" w:eastAsiaTheme="minorEastAsia" w:cstheme="minorEastAsia"/>
          <w:b/>
          <w:lang w:eastAsia="zh-CN"/>
        </w:rPr>
        <w:drawing>
          <wp:inline distT="0" distB="0" distL="114300" distR="114300">
            <wp:extent cx="5603240" cy="4814570"/>
            <wp:effectExtent l="0" t="0" r="16510" b="5080"/>
            <wp:docPr id="5" name="图片 5" descr="微信图片_201905081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508125522"/>
                    <pic:cNvPicPr>
                      <a:picLocks noChangeAspect="1"/>
                    </pic:cNvPicPr>
                  </pic:nvPicPr>
                  <pic:blipFill>
                    <a:blip r:embed="rId7"/>
                    <a:stretch>
                      <a:fillRect/>
                    </a:stretch>
                  </pic:blipFill>
                  <pic:spPr>
                    <a:xfrm>
                      <a:off x="0" y="0"/>
                      <a:ext cx="5603240" cy="4814570"/>
                    </a:xfrm>
                    <a:prstGeom prst="rect">
                      <a:avLst/>
                    </a:prstGeom>
                  </pic:spPr>
                </pic:pic>
              </a:graphicData>
            </a:graphic>
          </wp:inline>
        </w:drawing>
      </w:r>
    </w:p>
    <w:p>
      <w:pPr>
        <w:rPr>
          <w:rFonts w:cstheme="minorEastAsia"/>
          <w:b/>
        </w:rPr>
      </w:pPr>
    </w:p>
    <w:p>
      <w:pPr>
        <w:rPr>
          <w:rFonts w:cstheme="minorEastAsia"/>
          <w:b/>
        </w:rPr>
      </w:pPr>
    </w:p>
    <w:p>
      <w:pPr>
        <w:rPr>
          <w:rFonts w:cstheme="minorEastAsia"/>
          <w:b/>
        </w:rPr>
      </w:pPr>
      <w:r>
        <w:rPr>
          <w:rFonts w:hint="eastAsia" w:cstheme="minorEastAsia"/>
          <w:b/>
        </w:rPr>
        <w:t xml:space="preserve">附件. </w:t>
      </w:r>
      <w:r>
        <w:rPr>
          <w:rFonts w:cstheme="minorEastAsia"/>
          <w:b/>
        </w:rPr>
        <w:t>会议</w:t>
      </w:r>
      <w:r>
        <w:rPr>
          <w:rFonts w:hint="eastAsia" w:cstheme="minorEastAsia"/>
          <w:b/>
        </w:rPr>
        <w:t>内容与暂定</w:t>
      </w:r>
      <w:r>
        <w:rPr>
          <w:rFonts w:cstheme="minorEastAsia"/>
          <w:b/>
        </w:rPr>
        <w:t>日程</w:t>
      </w:r>
      <w:r>
        <w:rPr>
          <w:rFonts w:hint="eastAsia" w:cstheme="minorEastAsia"/>
        </w:rPr>
        <w:t>（届时可能酌情调整）</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18"/>
        <w:gridCol w:w="41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tcPr>
          <w:p>
            <w:pPr>
              <w:adjustRightInd w:val="0"/>
              <w:snapToGrid w:val="0"/>
              <w:jc w:val="center"/>
            </w:pPr>
            <w:r>
              <w:rPr>
                <w:rFonts w:hint="eastAsia"/>
              </w:rPr>
              <w:t>日期与安排</w:t>
            </w:r>
          </w:p>
        </w:tc>
        <w:tc>
          <w:tcPr>
            <w:tcW w:w="4111" w:type="dxa"/>
          </w:tcPr>
          <w:p>
            <w:pPr>
              <w:adjustRightInd w:val="0"/>
              <w:snapToGrid w:val="0"/>
              <w:jc w:val="center"/>
            </w:pPr>
            <w:r>
              <w:rPr>
                <w:rFonts w:hint="eastAsia"/>
              </w:rPr>
              <w:t>活动内容与主讲人</w:t>
            </w:r>
          </w:p>
        </w:tc>
        <w:tc>
          <w:tcPr>
            <w:tcW w:w="2268" w:type="dxa"/>
          </w:tcPr>
          <w:p>
            <w:pPr>
              <w:adjustRightInd w:val="0"/>
              <w:snapToGrid w:val="0"/>
              <w:jc w:val="center"/>
            </w:pPr>
            <w:r>
              <w:rPr>
                <w:rFonts w:hint="eastAsia"/>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tcPr>
          <w:p>
            <w:pPr>
              <w:adjustRightInd w:val="0"/>
              <w:snapToGrid w:val="0"/>
              <w:jc w:val="both"/>
            </w:pPr>
            <w:r>
              <w:rPr>
                <w:rFonts w:hint="eastAsia"/>
              </w:rPr>
              <w:t>6月24日下午2: 00</w:t>
            </w:r>
          </w:p>
          <w:p>
            <w:pPr>
              <w:adjustRightInd w:val="0"/>
              <w:snapToGrid w:val="0"/>
              <w:jc w:val="both"/>
            </w:pPr>
            <w:r>
              <w:rPr>
                <w:rFonts w:hint="eastAsia"/>
              </w:rPr>
              <w:t xml:space="preserve"> 至25日13: 00</w:t>
            </w:r>
          </w:p>
        </w:tc>
        <w:tc>
          <w:tcPr>
            <w:tcW w:w="4111" w:type="dxa"/>
            <w:vMerge w:val="restart"/>
            <w:vAlign w:val="center"/>
          </w:tcPr>
          <w:p>
            <w:pPr>
              <w:adjustRightInd w:val="0"/>
              <w:snapToGrid w:val="0"/>
              <w:jc w:val="both"/>
            </w:pPr>
            <w:r>
              <w:rPr>
                <w:rFonts w:hint="eastAsia"/>
              </w:rPr>
              <w:t>报 到</w:t>
            </w:r>
          </w:p>
        </w:tc>
        <w:tc>
          <w:tcPr>
            <w:tcW w:w="2268" w:type="dxa"/>
            <w:vAlign w:val="center"/>
          </w:tcPr>
          <w:p>
            <w:pPr>
              <w:adjustRightInd w:val="0"/>
              <w:snapToGrid w:val="0"/>
              <w:jc w:val="center"/>
            </w:pPr>
            <w:r>
              <w:rPr>
                <w:rFonts w:hint="eastAsia"/>
              </w:rPr>
              <w:t>各酒店（住宿代表</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Align w:val="center"/>
          </w:tcPr>
          <w:p>
            <w:pPr>
              <w:adjustRightInd w:val="0"/>
              <w:snapToGrid w:val="0"/>
            </w:pPr>
            <w:r>
              <w:rPr>
                <w:rFonts w:hint="eastAsia"/>
              </w:rPr>
              <w:t>6月25日8: 30 -13:00</w:t>
            </w:r>
          </w:p>
        </w:tc>
        <w:tc>
          <w:tcPr>
            <w:tcW w:w="4111" w:type="dxa"/>
            <w:vMerge w:val="continue"/>
            <w:vAlign w:val="center"/>
          </w:tcPr>
          <w:p>
            <w:pPr>
              <w:adjustRightInd w:val="0"/>
              <w:snapToGrid w:val="0"/>
              <w:jc w:val="both"/>
            </w:pPr>
          </w:p>
        </w:tc>
        <w:tc>
          <w:tcPr>
            <w:tcW w:w="2268" w:type="dxa"/>
            <w:vAlign w:val="center"/>
          </w:tcPr>
          <w:p>
            <w:pPr>
              <w:adjustRightInd w:val="0"/>
              <w:snapToGrid w:val="0"/>
              <w:jc w:val="center"/>
            </w:pPr>
            <w:r>
              <w:rPr>
                <w:rFonts w:hint="eastAsia"/>
              </w:rPr>
              <w:t>浙江省人民大会堂（不住宿代表）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restart"/>
            <w:vAlign w:val="center"/>
          </w:tcPr>
          <w:p>
            <w:pPr>
              <w:adjustRightInd w:val="0"/>
              <w:snapToGrid w:val="0"/>
              <w:jc w:val="center"/>
            </w:pPr>
            <w:r>
              <w:rPr>
                <w:rFonts w:hint="eastAsia"/>
              </w:rPr>
              <w:t>6月</w:t>
            </w:r>
          </w:p>
          <w:p>
            <w:pPr>
              <w:adjustRightInd w:val="0"/>
              <w:snapToGrid w:val="0"/>
              <w:jc w:val="center"/>
            </w:pPr>
            <w:r>
              <w:rPr>
                <w:rFonts w:hint="eastAsia"/>
              </w:rPr>
              <w:t>25日下午</w:t>
            </w:r>
          </w:p>
        </w:tc>
        <w:tc>
          <w:tcPr>
            <w:tcW w:w="1718" w:type="dxa"/>
            <w:vAlign w:val="center"/>
          </w:tcPr>
          <w:p>
            <w:pPr>
              <w:adjustRightInd w:val="0"/>
              <w:snapToGrid w:val="0"/>
              <w:jc w:val="both"/>
            </w:pPr>
            <w:r>
              <w:rPr>
                <w:rFonts w:hint="eastAsia"/>
              </w:rPr>
              <w:t>13:30-14:00</w:t>
            </w:r>
          </w:p>
        </w:tc>
        <w:tc>
          <w:tcPr>
            <w:tcW w:w="4111" w:type="dxa"/>
          </w:tcPr>
          <w:p>
            <w:pPr>
              <w:adjustRightInd w:val="0"/>
              <w:snapToGrid w:val="0"/>
            </w:pPr>
            <w:r>
              <w:rPr>
                <w:rFonts w:hint="eastAsia"/>
              </w:rPr>
              <w:t>开幕式</w:t>
            </w:r>
          </w:p>
        </w:tc>
        <w:tc>
          <w:tcPr>
            <w:tcW w:w="2268" w:type="dxa"/>
            <w:vMerge w:val="restart"/>
            <w:vAlign w:val="center"/>
          </w:tcPr>
          <w:p>
            <w:pPr>
              <w:adjustRightInd w:val="0"/>
              <w:snapToGrid w:val="0"/>
              <w:jc w:val="center"/>
            </w:pPr>
            <w:r>
              <w:rPr>
                <w:rFonts w:hint="eastAsia"/>
              </w:rPr>
              <w:t>浙江省人民大会堂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jc w:val="both"/>
            </w:pPr>
            <w:r>
              <w:rPr>
                <w:rFonts w:hint="eastAsia"/>
              </w:rPr>
              <w:t>14:00-15:20</w:t>
            </w:r>
          </w:p>
        </w:tc>
        <w:tc>
          <w:tcPr>
            <w:tcW w:w="4111" w:type="dxa"/>
          </w:tcPr>
          <w:p>
            <w:pPr>
              <w:adjustRightInd w:val="0"/>
              <w:snapToGrid w:val="0"/>
            </w:pPr>
            <w:r>
              <w:rPr>
                <w:rFonts w:hint="eastAsia"/>
              </w:rPr>
              <w:t>主题报告：</w:t>
            </w:r>
          </w:p>
          <w:p>
            <w:pPr>
              <w:adjustRightInd w:val="0"/>
              <w:snapToGrid w:val="0"/>
            </w:pPr>
            <w:r>
              <w:rPr>
                <w:rFonts w:hint="eastAsia"/>
              </w:rPr>
              <w:t>德国托幼机构国家质量标准与实践指南</w:t>
            </w:r>
          </w:p>
          <w:p>
            <w:pPr>
              <w:adjustRightInd w:val="0"/>
              <w:snapToGrid w:val="0"/>
              <w:rPr>
                <w:rFonts w:ascii="Times New Roman" w:hAnsi="Times New Roman" w:cs="Times New Roman"/>
              </w:rPr>
            </w:pPr>
            <w:r>
              <w:rPr>
                <w:rFonts w:hint="eastAsia"/>
              </w:rPr>
              <w:t>主讲专家：</w:t>
            </w:r>
            <w:r>
              <w:rPr>
                <w:rFonts w:ascii="Times New Roman" w:hAnsi="Times New Roman" w:cs="Times New Roman"/>
              </w:rPr>
              <w:t>Wolfgang Tietze</w:t>
            </w:r>
          </w:p>
          <w:p>
            <w:pPr>
              <w:adjustRightInd w:val="0"/>
              <w:snapToGrid w:val="0"/>
              <w:rPr>
                <w:rFonts w:ascii="Times New Roman" w:hAnsi="Times New Roman" w:cs="Times New Roman"/>
              </w:rPr>
            </w:pPr>
            <w:r>
              <w:rPr>
                <w:rFonts w:hint="eastAsia" w:ascii="Times New Roman" w:hAnsi="Times New Roman" w:cs="Times New Roman"/>
              </w:rPr>
              <w:t>（德国柏林自由大学教授，德国托幼机构国家质量标准首席专家）</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jc w:val="both"/>
            </w:pPr>
            <w:r>
              <w:rPr>
                <w:rFonts w:hint="eastAsia"/>
              </w:rPr>
              <w:t>15:30-16:50</w:t>
            </w:r>
          </w:p>
        </w:tc>
        <w:tc>
          <w:tcPr>
            <w:tcW w:w="4111" w:type="dxa"/>
          </w:tcPr>
          <w:p>
            <w:pPr>
              <w:adjustRightInd w:val="0"/>
              <w:snapToGrid w:val="0"/>
            </w:pPr>
            <w:r>
              <w:rPr>
                <w:rFonts w:hint="eastAsia"/>
              </w:rPr>
              <w:t>主题报告：</w:t>
            </w:r>
          </w:p>
          <w:p>
            <w:pPr>
              <w:adjustRightInd w:val="0"/>
              <w:snapToGrid w:val="0"/>
            </w:pPr>
            <w:r>
              <w:rPr>
                <w:rFonts w:hint="eastAsia"/>
              </w:rPr>
              <w:t>儿童早期教育的力量：</w:t>
            </w:r>
            <w:r>
              <w:t xml:space="preserve"> </w:t>
            </w:r>
            <w:r>
              <w:rPr>
                <w:rFonts w:hint="eastAsia"/>
              </w:rPr>
              <w:t>来自儿童发展结果的证据</w:t>
            </w:r>
          </w:p>
          <w:p>
            <w:pPr>
              <w:adjustRightInd w:val="0"/>
              <w:snapToGrid w:val="0"/>
              <w:rPr>
                <w:rFonts w:ascii="Times New Roman" w:hAnsi="Times New Roman" w:cs="Times New Roman"/>
              </w:rPr>
            </w:pPr>
            <w:r>
              <w:rPr>
                <w:rFonts w:hint="eastAsia"/>
              </w:rPr>
              <w:t>主讲专家：</w:t>
            </w:r>
            <w:r>
              <w:rPr>
                <w:rFonts w:ascii="Times New Roman" w:hAnsi="Times New Roman" w:cs="Times New Roman"/>
              </w:rPr>
              <w:t>Brenda Taggart</w:t>
            </w:r>
          </w:p>
          <w:p>
            <w:pPr>
              <w:adjustRightInd w:val="0"/>
              <w:snapToGrid w:val="0"/>
              <w:rPr>
                <w:rFonts w:cs="STIXGeneral"/>
              </w:rPr>
            </w:pPr>
            <w:r>
              <w:rPr>
                <w:rFonts w:hint="eastAsia" w:ascii="Times New Roman" w:hAnsi="Times New Roman" w:cs="Times New Roman"/>
              </w:rPr>
              <w:t>（</w:t>
            </w:r>
            <w:r>
              <w:rPr>
                <w:rFonts w:hint="eastAsia" w:cs="STIXGeneral"/>
              </w:rPr>
              <w:t>英国伦敦大学学院荣誉高级研究员，ECERS-E量表第三作者</w:t>
            </w:r>
            <w:r>
              <w:rPr>
                <w:rFonts w:hint="eastAsia" w:ascii="Times New Roman" w:hAnsi="Times New Roman" w:cs="Times New Roman"/>
              </w:rPr>
              <w:t>）</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00" w:type="dxa"/>
            <w:vMerge w:val="continue"/>
          </w:tcPr>
          <w:p>
            <w:pPr>
              <w:adjustRightInd w:val="0"/>
              <w:snapToGrid w:val="0"/>
            </w:pPr>
          </w:p>
        </w:tc>
        <w:tc>
          <w:tcPr>
            <w:tcW w:w="1718" w:type="dxa"/>
            <w:vAlign w:val="center"/>
          </w:tcPr>
          <w:p>
            <w:pPr>
              <w:adjustRightInd w:val="0"/>
              <w:snapToGrid w:val="0"/>
              <w:jc w:val="both"/>
            </w:pPr>
            <w:r>
              <w:rPr>
                <w:rFonts w:hint="eastAsia"/>
              </w:rPr>
              <w:t>16:50-17:50</w:t>
            </w:r>
          </w:p>
        </w:tc>
        <w:tc>
          <w:tcPr>
            <w:tcW w:w="4111" w:type="dxa"/>
          </w:tcPr>
          <w:p>
            <w:pPr>
              <w:adjustRightInd w:val="0"/>
              <w:snapToGrid w:val="0"/>
            </w:pPr>
            <w:r>
              <w:rPr>
                <w:rFonts w:hint="eastAsia"/>
              </w:rPr>
              <w:t>主题报告：</w:t>
            </w:r>
          </w:p>
          <w:p>
            <w:pPr>
              <w:adjustRightInd w:val="0"/>
              <w:snapToGrid w:val="0"/>
            </w:pPr>
            <w:r>
              <w:rPr>
                <w:rFonts w:hint="eastAsia"/>
              </w:rPr>
              <w:t>中国幼儿园课程质量评价：基本立场与原则</w:t>
            </w:r>
          </w:p>
          <w:p>
            <w:pPr>
              <w:adjustRightInd w:val="0"/>
              <w:snapToGrid w:val="0"/>
            </w:pPr>
            <w:r>
              <w:rPr>
                <w:rFonts w:hint="eastAsia"/>
              </w:rPr>
              <w:t>主讲专家：虞永平</w:t>
            </w:r>
          </w:p>
          <w:p>
            <w:pPr>
              <w:adjustRightInd w:val="0"/>
              <w:snapToGrid w:val="0"/>
            </w:pPr>
            <w:r>
              <w:rPr>
                <w:rFonts w:hint="eastAsia"/>
              </w:rPr>
              <w:t>（中国学前教育研究会理事长，南京师范大学教授）</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800" w:type="dxa"/>
            <w:vMerge w:val="restart"/>
            <w:vAlign w:val="center"/>
          </w:tcPr>
          <w:p>
            <w:pPr>
              <w:adjustRightInd w:val="0"/>
              <w:snapToGrid w:val="0"/>
              <w:jc w:val="center"/>
            </w:pPr>
            <w:r>
              <w:rPr>
                <w:rFonts w:hint="eastAsia"/>
              </w:rPr>
              <w:t>6月</w:t>
            </w:r>
          </w:p>
          <w:p>
            <w:pPr>
              <w:adjustRightInd w:val="0"/>
              <w:snapToGrid w:val="0"/>
              <w:jc w:val="center"/>
            </w:pPr>
            <w:r>
              <w:rPr>
                <w:rFonts w:hint="eastAsia"/>
              </w:rPr>
              <w:t>26日上午</w:t>
            </w:r>
          </w:p>
        </w:tc>
        <w:tc>
          <w:tcPr>
            <w:tcW w:w="1718" w:type="dxa"/>
            <w:vAlign w:val="center"/>
          </w:tcPr>
          <w:p>
            <w:pPr>
              <w:adjustRightInd w:val="0"/>
              <w:snapToGrid w:val="0"/>
              <w:jc w:val="both"/>
            </w:pPr>
            <w:r>
              <w:rPr>
                <w:rFonts w:hint="eastAsia"/>
              </w:rPr>
              <w:t>8:30-9:50</w:t>
            </w:r>
          </w:p>
        </w:tc>
        <w:tc>
          <w:tcPr>
            <w:tcW w:w="4111" w:type="dxa"/>
          </w:tcPr>
          <w:p>
            <w:pPr>
              <w:adjustRightInd w:val="0"/>
              <w:snapToGrid w:val="0"/>
            </w:pPr>
            <w:r>
              <w:rPr>
                <w:rFonts w:hint="eastAsia"/>
              </w:rPr>
              <w:t>主题报告：</w:t>
            </w:r>
          </w:p>
          <w:p>
            <w:pPr>
              <w:adjustRightInd w:val="0"/>
              <w:snapToGrid w:val="0"/>
            </w:pPr>
            <w:r>
              <w:rPr>
                <w:rFonts w:hint="eastAsia"/>
              </w:rPr>
              <w:t>早期语言和读写有效课程的基本特征</w:t>
            </w:r>
          </w:p>
          <w:p>
            <w:pPr>
              <w:adjustRightInd w:val="0"/>
              <w:snapToGrid w:val="0"/>
              <w:rPr>
                <w:rFonts w:ascii="Times New Roman" w:hAnsi="Times New Roman" w:cs="Times New Roman"/>
              </w:rPr>
            </w:pPr>
            <w:r>
              <w:rPr>
                <w:rFonts w:hint="eastAsia"/>
              </w:rPr>
              <w:t>主讲专家：</w:t>
            </w:r>
            <w:r>
              <w:rPr>
                <w:rFonts w:ascii="Times New Roman" w:hAnsi="Times New Roman" w:cs="Times New Roman"/>
              </w:rPr>
              <w:t>Laura Justice</w:t>
            </w:r>
          </w:p>
          <w:p>
            <w:pPr>
              <w:adjustRightInd w:val="0"/>
              <w:snapToGrid w:val="0"/>
              <w:rPr>
                <w:rFonts w:cs="STIXGeneral"/>
              </w:rPr>
            </w:pPr>
            <w:r>
              <w:rPr>
                <w:rFonts w:hint="eastAsia" w:ascii="Times New Roman" w:hAnsi="Times New Roman" w:cs="Times New Roman"/>
              </w:rPr>
              <w:t>（</w:t>
            </w:r>
            <w:r>
              <w:rPr>
                <w:rFonts w:hint="eastAsia" w:cs="STIXGeneral"/>
              </w:rPr>
              <w:t xml:space="preserve">美国俄亥俄州立大学教授, </w:t>
            </w:r>
            <w:r>
              <w:rPr>
                <w:rFonts w:hint="eastAsia" w:cs="STIXGeneral"/>
                <w:i/>
              </w:rPr>
              <w:t>Early Childhood Research Quarterly</w:t>
            </w:r>
            <w:r>
              <w:rPr>
                <w:rFonts w:hint="eastAsia" w:cs="STIXGeneral"/>
              </w:rPr>
              <w:t>主编</w:t>
            </w:r>
            <w:r>
              <w:rPr>
                <w:rFonts w:hint="eastAsia" w:ascii="Times New Roman" w:hAnsi="Times New Roman" w:cs="Times New Roman"/>
              </w:rPr>
              <w:t>）</w:t>
            </w:r>
          </w:p>
        </w:tc>
        <w:tc>
          <w:tcPr>
            <w:tcW w:w="2268" w:type="dxa"/>
            <w:vMerge w:val="restart"/>
            <w:vAlign w:val="center"/>
          </w:tcPr>
          <w:p>
            <w:pPr>
              <w:adjustRightInd w:val="0"/>
              <w:snapToGrid w:val="0"/>
              <w:jc w:val="center"/>
            </w:pPr>
            <w:r>
              <w:rPr>
                <w:rFonts w:hint="eastAsia"/>
              </w:rPr>
              <w:t>浙江省人民大会堂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jc w:val="both"/>
            </w:pPr>
            <w:r>
              <w:t>10:00-11:</w:t>
            </w:r>
            <w:r>
              <w:rPr>
                <w:rFonts w:hint="eastAsia"/>
              </w:rPr>
              <w:t>2</w:t>
            </w:r>
            <w:r>
              <w:t>0</w:t>
            </w:r>
          </w:p>
        </w:tc>
        <w:tc>
          <w:tcPr>
            <w:tcW w:w="4111" w:type="dxa"/>
          </w:tcPr>
          <w:p>
            <w:pPr>
              <w:adjustRightInd w:val="0"/>
              <w:snapToGrid w:val="0"/>
            </w:pPr>
            <w:r>
              <w:rPr>
                <w:rFonts w:hint="eastAsia"/>
              </w:rPr>
              <w:t>主题报告：</w:t>
            </w:r>
          </w:p>
          <w:p>
            <w:pPr>
              <w:adjustRightInd w:val="0"/>
              <w:snapToGrid w:val="0"/>
            </w:pPr>
            <w:r>
              <w:rPr>
                <w:rFonts w:hint="eastAsia"/>
              </w:rPr>
              <w:t>和婴幼儿说话：教育者的谈话数量和质量对于质量测量为何必不可少？</w:t>
            </w:r>
          </w:p>
          <w:p>
            <w:pPr>
              <w:adjustRightInd w:val="0"/>
              <w:snapToGrid w:val="0"/>
              <w:rPr>
                <w:rFonts w:ascii="Times New Roman" w:hAnsi="Times New Roman" w:cs="Times New Roman"/>
              </w:rPr>
            </w:pPr>
            <w:r>
              <w:rPr>
                <w:rFonts w:hint="eastAsia"/>
              </w:rPr>
              <w:t>主讲专家：</w:t>
            </w:r>
            <w:r>
              <w:rPr>
                <w:rFonts w:ascii="Times New Roman" w:hAnsi="Times New Roman" w:cs="Times New Roman"/>
              </w:rPr>
              <w:t>Shelia Degotardi</w:t>
            </w:r>
          </w:p>
          <w:p>
            <w:pPr>
              <w:adjustRightInd w:val="0"/>
              <w:snapToGrid w:val="0"/>
              <w:rPr>
                <w:rFonts w:cs="STIXGeneral"/>
              </w:rPr>
            </w:pPr>
            <w:r>
              <w:rPr>
                <w:rFonts w:hint="eastAsia"/>
              </w:rPr>
              <w:t>（</w:t>
            </w:r>
            <w:r>
              <w:rPr>
                <w:rFonts w:hint="eastAsia" w:cs="STIXGeneral"/>
              </w:rPr>
              <w:t>澳大利亚麦考瑞大学教育研究系副教授，早期教育方向负责人</w:t>
            </w:r>
            <w:r>
              <w:t>）</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jc w:val="both"/>
            </w:pPr>
            <w:r>
              <w:t>11:</w:t>
            </w:r>
            <w:r>
              <w:rPr>
                <w:rFonts w:hint="eastAsia"/>
              </w:rPr>
              <w:t>3</w:t>
            </w:r>
            <w:r>
              <w:t>0-12:</w:t>
            </w:r>
            <w:r>
              <w:rPr>
                <w:rFonts w:hint="eastAsia"/>
              </w:rPr>
              <w:t>3</w:t>
            </w:r>
            <w:r>
              <w:t xml:space="preserve">0 </w:t>
            </w:r>
          </w:p>
        </w:tc>
        <w:tc>
          <w:tcPr>
            <w:tcW w:w="4111" w:type="dxa"/>
          </w:tcPr>
          <w:p>
            <w:pPr>
              <w:adjustRightInd w:val="0"/>
              <w:snapToGrid w:val="0"/>
            </w:pPr>
            <w:r>
              <w:rPr>
                <w:rFonts w:hint="eastAsia"/>
              </w:rPr>
              <w:t>主题报告：</w:t>
            </w:r>
          </w:p>
          <w:p>
            <w:pPr>
              <w:adjustRightInd w:val="0"/>
              <w:snapToGrid w:val="0"/>
            </w:pPr>
            <w:r>
              <w:rPr>
                <w:rFonts w:ascii="Times New Roman" w:hAnsi="Times New Roman" w:cs="Times New Roman"/>
              </w:rPr>
              <w:t>CLASS</w:t>
            </w:r>
            <w:r>
              <w:rPr>
                <w:rFonts w:hint="eastAsia"/>
              </w:rPr>
              <w:t>视角下师幼互动质量对儿童发展的影响及其机制</w:t>
            </w:r>
          </w:p>
          <w:p>
            <w:pPr>
              <w:adjustRightInd w:val="0"/>
              <w:snapToGrid w:val="0"/>
            </w:pPr>
            <w:r>
              <w:rPr>
                <w:rFonts w:hint="eastAsia"/>
              </w:rPr>
              <w:t>主讲专家：胡碧颖</w:t>
            </w:r>
          </w:p>
          <w:p>
            <w:pPr>
              <w:adjustRightInd w:val="0"/>
              <w:snapToGrid w:val="0"/>
            </w:pPr>
            <w:r>
              <w:rPr>
                <w:rFonts w:hint="eastAsia"/>
              </w:rPr>
              <w:t>（澳门大学教育学院副教授，学前教育和儿童发展中心主任）</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jc w:val="both"/>
            </w:pPr>
            <w:r>
              <w:rPr>
                <w:rFonts w:hint="eastAsia"/>
              </w:rPr>
              <w:t>12:30-14:00</w:t>
            </w:r>
          </w:p>
        </w:tc>
        <w:tc>
          <w:tcPr>
            <w:tcW w:w="4111" w:type="dxa"/>
          </w:tcPr>
          <w:p>
            <w:pPr>
              <w:adjustRightInd w:val="0"/>
              <w:snapToGrid w:val="0"/>
            </w:pPr>
            <w:r>
              <w:rPr>
                <w:rFonts w:hint="eastAsia"/>
              </w:rPr>
              <w:t>中餐与休息</w:t>
            </w:r>
          </w:p>
        </w:tc>
        <w:tc>
          <w:tcPr>
            <w:tcW w:w="2268" w:type="dxa"/>
          </w:tcPr>
          <w:p>
            <w:pPr>
              <w:adjustRightInd w:val="0"/>
              <w:snapToGrid w:val="0"/>
              <w:jc w:val="center"/>
            </w:pPr>
            <w:r>
              <w:rPr>
                <w:rFonts w:hint="eastAsia"/>
              </w:rPr>
              <w:t>花中城大酒店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restart"/>
            <w:vAlign w:val="center"/>
          </w:tcPr>
          <w:p>
            <w:pPr>
              <w:adjustRightInd w:val="0"/>
              <w:snapToGrid w:val="0"/>
              <w:jc w:val="center"/>
            </w:pPr>
            <w:r>
              <w:rPr>
                <w:rFonts w:hint="eastAsia"/>
              </w:rPr>
              <w:t>6月</w:t>
            </w:r>
          </w:p>
          <w:p>
            <w:pPr>
              <w:adjustRightInd w:val="0"/>
              <w:snapToGrid w:val="0"/>
              <w:jc w:val="center"/>
            </w:pPr>
            <w:r>
              <w:rPr>
                <w:rFonts w:hint="eastAsia"/>
              </w:rPr>
              <w:t>26日下午</w:t>
            </w:r>
          </w:p>
        </w:tc>
        <w:tc>
          <w:tcPr>
            <w:tcW w:w="1718" w:type="dxa"/>
            <w:vAlign w:val="center"/>
          </w:tcPr>
          <w:p>
            <w:pPr>
              <w:adjustRightInd w:val="0"/>
              <w:snapToGrid w:val="0"/>
            </w:pPr>
            <w:r>
              <w:rPr>
                <w:rFonts w:hint="eastAsia"/>
              </w:rPr>
              <w:t>14:00-15:00</w:t>
            </w:r>
          </w:p>
        </w:tc>
        <w:tc>
          <w:tcPr>
            <w:tcW w:w="4111" w:type="dxa"/>
          </w:tcPr>
          <w:p>
            <w:pPr>
              <w:adjustRightInd w:val="0"/>
              <w:snapToGrid w:val="0"/>
            </w:pPr>
            <w:r>
              <w:rPr>
                <w:rFonts w:hint="eastAsia"/>
              </w:rPr>
              <w:t>主题报告：</w:t>
            </w:r>
          </w:p>
          <w:p>
            <w:pPr>
              <w:adjustRightInd w:val="0"/>
              <w:snapToGrid w:val="0"/>
            </w:pPr>
            <w:r>
              <w:rPr>
                <w:rFonts w:hint="eastAsia"/>
              </w:rPr>
              <w:t>中国幼儿园教学与互动质量与儿童发展的相关性研究及其启示</w:t>
            </w:r>
          </w:p>
          <w:p>
            <w:pPr>
              <w:adjustRightInd w:val="0"/>
              <w:snapToGrid w:val="0"/>
            </w:pPr>
            <w:r>
              <w:rPr>
                <w:rFonts w:hint="eastAsia"/>
              </w:rPr>
              <w:t>主讲专家：李克建</w:t>
            </w:r>
          </w:p>
          <w:p>
            <w:pPr>
              <w:adjustRightInd w:val="0"/>
              <w:snapToGrid w:val="0"/>
            </w:pPr>
            <w:r>
              <w:rPr>
                <w:rFonts w:hint="eastAsia"/>
              </w:rPr>
              <w:t>（中国学前教育研究会课程与教学专委会秘书长，浙江师范大学教授）</w:t>
            </w:r>
          </w:p>
        </w:tc>
        <w:tc>
          <w:tcPr>
            <w:tcW w:w="2268" w:type="dxa"/>
            <w:vMerge w:val="restart"/>
            <w:vAlign w:val="center"/>
          </w:tcPr>
          <w:p>
            <w:pPr>
              <w:adjustRightInd w:val="0"/>
              <w:snapToGrid w:val="0"/>
              <w:jc w:val="center"/>
            </w:pPr>
            <w:r>
              <w:rPr>
                <w:rFonts w:hint="eastAsia"/>
              </w:rPr>
              <w:t>浙江省人民大会堂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Align w:val="center"/>
          </w:tcPr>
          <w:p>
            <w:pPr>
              <w:adjustRightInd w:val="0"/>
              <w:snapToGrid w:val="0"/>
            </w:pPr>
            <w:r>
              <w:t>15:00-16:</w:t>
            </w:r>
            <w:r>
              <w:rPr>
                <w:rFonts w:hint="eastAsia"/>
              </w:rPr>
              <w:t>2</w:t>
            </w:r>
            <w:r>
              <w:t>0</w:t>
            </w:r>
          </w:p>
        </w:tc>
        <w:tc>
          <w:tcPr>
            <w:tcW w:w="4111" w:type="dxa"/>
          </w:tcPr>
          <w:p>
            <w:pPr>
              <w:rPr>
                <w:rFonts w:ascii="Times New Roman" w:hAnsi="Times New Roman" w:cs="Times New Roman"/>
              </w:rPr>
            </w:pPr>
            <w:r>
              <w:rPr>
                <w:rFonts w:hint="eastAsia"/>
              </w:rPr>
              <w:t>主题报告：</w:t>
            </w:r>
          </w:p>
          <w:p>
            <w:pPr>
              <w:adjustRightInd w:val="0"/>
              <w:snapToGrid w:val="0"/>
            </w:pPr>
            <w:r>
              <w:rPr>
                <w:rFonts w:hint="eastAsia"/>
              </w:rPr>
              <w:t>新加坡幼儿园课程框架实施与教育质量提升</w:t>
            </w:r>
          </w:p>
          <w:p>
            <w:pPr>
              <w:adjustRightInd w:val="0"/>
              <w:snapToGrid w:val="0"/>
            </w:pPr>
            <w:r>
              <w:rPr>
                <w:rFonts w:hint="eastAsia"/>
              </w:rPr>
              <w:t>主讲专家：陈静婷</w:t>
            </w:r>
          </w:p>
          <w:p>
            <w:pPr>
              <w:adjustRightInd w:val="0"/>
              <w:snapToGrid w:val="0"/>
            </w:pPr>
            <w:r>
              <w:rPr>
                <w:rFonts w:hint="eastAsia"/>
              </w:rPr>
              <w:t>（新加坡教育部学校司学前教育处，博士）</w:t>
            </w:r>
          </w:p>
        </w:tc>
        <w:tc>
          <w:tcPr>
            <w:tcW w:w="2268" w:type="dxa"/>
            <w:vMerge w:val="continue"/>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800" w:type="dxa"/>
            <w:vMerge w:val="continue"/>
          </w:tcPr>
          <w:p>
            <w:pPr>
              <w:adjustRightInd w:val="0"/>
              <w:snapToGrid w:val="0"/>
            </w:pPr>
          </w:p>
        </w:tc>
        <w:tc>
          <w:tcPr>
            <w:tcW w:w="1718" w:type="dxa"/>
            <w:vAlign w:val="center"/>
          </w:tcPr>
          <w:p>
            <w:pPr>
              <w:adjustRightInd w:val="0"/>
              <w:snapToGrid w:val="0"/>
            </w:pPr>
            <w:r>
              <w:rPr>
                <w:rFonts w:hint="eastAsia"/>
              </w:rPr>
              <w:t>16:30-17:30</w:t>
            </w:r>
          </w:p>
        </w:tc>
        <w:tc>
          <w:tcPr>
            <w:tcW w:w="4111" w:type="dxa"/>
          </w:tcPr>
          <w:p>
            <w:pPr>
              <w:adjustRightInd w:val="0"/>
              <w:snapToGrid w:val="0"/>
            </w:pPr>
            <w:r>
              <w:rPr>
                <w:rFonts w:hint="eastAsia"/>
              </w:rPr>
              <w:t>主题报告：</w:t>
            </w:r>
          </w:p>
          <w:p>
            <w:pPr>
              <w:adjustRightInd w:val="0"/>
              <w:snapToGrid w:val="0"/>
            </w:pPr>
            <w:r>
              <w:rPr>
                <w:rFonts w:hint="eastAsia"/>
              </w:rPr>
              <w:t>我国学前教育课程质量提升的几个关键问题</w:t>
            </w:r>
          </w:p>
          <w:p>
            <w:pPr>
              <w:adjustRightInd w:val="0"/>
              <w:snapToGrid w:val="0"/>
            </w:pPr>
            <w:r>
              <w:rPr>
                <w:rFonts w:hint="eastAsia"/>
              </w:rPr>
              <w:t>主讲专家：周 兢</w:t>
            </w:r>
          </w:p>
          <w:p>
            <w:pPr>
              <w:adjustRightInd w:val="0"/>
              <w:snapToGrid w:val="0"/>
            </w:pPr>
            <w:r>
              <w:rPr>
                <w:rFonts w:hint="eastAsia"/>
              </w:rPr>
              <w:t>（OMEP中国委员会执行主席，华东师范大学教授）</w:t>
            </w:r>
          </w:p>
        </w:tc>
        <w:tc>
          <w:tcPr>
            <w:tcW w:w="2268" w:type="dxa"/>
            <w:vMerge w:val="continue"/>
          </w:tcPr>
          <w:p>
            <w:pPr>
              <w:adjustRightInd w:val="0"/>
              <w:snapToGrid w:val="0"/>
            </w:pPr>
          </w:p>
        </w:tc>
      </w:tr>
    </w:tbl>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18"/>
        <w:gridCol w:w="2126"/>
        <w:gridCol w:w="193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restart"/>
            <w:vAlign w:val="center"/>
          </w:tcPr>
          <w:p>
            <w:pPr>
              <w:adjustRightInd w:val="0"/>
              <w:snapToGrid w:val="0"/>
              <w:jc w:val="center"/>
            </w:pPr>
            <w:r>
              <w:rPr>
                <w:rFonts w:hint="eastAsia"/>
              </w:rPr>
              <w:t>6月</w:t>
            </w:r>
          </w:p>
          <w:p>
            <w:pPr>
              <w:adjustRightInd w:val="0"/>
              <w:snapToGrid w:val="0"/>
              <w:jc w:val="center"/>
            </w:pPr>
            <w:r>
              <w:rPr>
                <w:rFonts w:hint="eastAsia"/>
              </w:rPr>
              <w:t>27日</w:t>
            </w:r>
          </w:p>
        </w:tc>
        <w:tc>
          <w:tcPr>
            <w:tcW w:w="1718" w:type="dxa"/>
            <w:vMerge w:val="restart"/>
            <w:vAlign w:val="center"/>
          </w:tcPr>
          <w:p>
            <w:pPr>
              <w:adjustRightInd w:val="0"/>
              <w:snapToGrid w:val="0"/>
              <w:jc w:val="both"/>
            </w:pPr>
            <w:r>
              <w:rPr>
                <w:rFonts w:hint="eastAsia"/>
              </w:rPr>
              <w:t>8:30-16:30</w:t>
            </w:r>
          </w:p>
        </w:tc>
        <w:tc>
          <w:tcPr>
            <w:tcW w:w="6379" w:type="dxa"/>
            <w:gridSpan w:val="3"/>
          </w:tcPr>
          <w:p>
            <w:pPr>
              <w:adjustRightInd w:val="0"/>
              <w:snapToGrid w:val="0"/>
              <w:jc w:val="center"/>
            </w:pPr>
            <w:r>
              <w:rPr>
                <w:rFonts w:hint="eastAsia"/>
              </w:rPr>
              <w:t>幼儿园观摩与分会场研讨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tcPr>
          <w:p>
            <w:pPr>
              <w:adjustRightInd w:val="0"/>
              <w:snapToGrid w:val="0"/>
              <w:jc w:val="center"/>
            </w:pPr>
            <w:r>
              <w:rPr>
                <w:rFonts w:hint="eastAsia"/>
              </w:rPr>
              <w:t>分会场主题</w:t>
            </w:r>
          </w:p>
        </w:tc>
        <w:tc>
          <w:tcPr>
            <w:tcW w:w="1936" w:type="dxa"/>
          </w:tcPr>
          <w:p>
            <w:pPr>
              <w:adjustRightInd w:val="0"/>
              <w:snapToGrid w:val="0"/>
              <w:jc w:val="center"/>
            </w:pPr>
            <w:r>
              <w:rPr>
                <w:rFonts w:hint="eastAsia"/>
              </w:rPr>
              <w:t>承办幼儿园</w:t>
            </w:r>
          </w:p>
        </w:tc>
        <w:tc>
          <w:tcPr>
            <w:tcW w:w="2317" w:type="dxa"/>
          </w:tcPr>
          <w:p>
            <w:pPr>
              <w:adjustRightInd w:val="0"/>
              <w:snapToGrid w:val="0"/>
              <w:jc w:val="center"/>
            </w:pPr>
            <w:r>
              <w:rPr>
                <w:rFonts w:hint="eastAsia"/>
              </w:rPr>
              <w:t>点评专家与主持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rPr>
              <w:t>1. 幼儿园</w:t>
            </w:r>
            <w:r>
              <w:rPr>
                <w:rFonts w:cstheme="minorEastAsia"/>
              </w:rPr>
              <w:t>课程方案评价</w:t>
            </w:r>
          </w:p>
        </w:tc>
        <w:tc>
          <w:tcPr>
            <w:tcW w:w="1936" w:type="dxa"/>
            <w:vAlign w:val="center"/>
          </w:tcPr>
          <w:p>
            <w:pPr>
              <w:adjustRightInd w:val="0"/>
              <w:snapToGrid w:val="0"/>
              <w:jc w:val="both"/>
              <w:rPr>
                <w:rFonts w:cstheme="minorEastAsia"/>
              </w:rPr>
            </w:pPr>
            <w:r>
              <w:rPr>
                <w:rFonts w:hint="eastAsia" w:cstheme="minorEastAsia"/>
              </w:rPr>
              <w:t>浙师大幼教集团第一幼儿园（西湖区）</w:t>
            </w:r>
          </w:p>
        </w:tc>
        <w:tc>
          <w:tcPr>
            <w:tcW w:w="2317" w:type="dxa"/>
            <w:vAlign w:val="center"/>
          </w:tcPr>
          <w:p>
            <w:pPr>
              <w:adjustRightInd w:val="0"/>
              <w:snapToGrid w:val="0"/>
            </w:pPr>
            <w:r>
              <w:rPr>
                <w:rFonts w:hint="eastAsia"/>
              </w:rPr>
              <w:t>王春燕 （浙江师范大学，教授）</w:t>
            </w:r>
          </w:p>
          <w:p>
            <w:pPr>
              <w:adjustRightInd w:val="0"/>
              <w:snapToGrid w:val="0"/>
            </w:pPr>
            <w:r>
              <w:rPr>
                <w:rFonts w:hint="eastAsia"/>
              </w:rPr>
              <w:t>向海英 （首都师范大学，教授）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2. 幼儿园课程实施过程评价</w:t>
            </w:r>
          </w:p>
        </w:tc>
        <w:tc>
          <w:tcPr>
            <w:tcW w:w="1936" w:type="dxa"/>
            <w:vAlign w:val="center"/>
          </w:tcPr>
          <w:p>
            <w:pPr>
              <w:adjustRightInd w:val="0"/>
              <w:snapToGrid w:val="0"/>
              <w:jc w:val="both"/>
              <w:rPr>
                <w:rFonts w:cstheme="minorEastAsia"/>
              </w:rPr>
            </w:pPr>
            <w:r>
              <w:rPr>
                <w:rFonts w:hint="eastAsia" w:cstheme="minorEastAsia"/>
              </w:rPr>
              <w:t>浙师大幼教集团第二幼儿园（拱墅区）</w:t>
            </w:r>
          </w:p>
        </w:tc>
        <w:tc>
          <w:tcPr>
            <w:tcW w:w="2317" w:type="dxa"/>
            <w:vAlign w:val="center"/>
          </w:tcPr>
          <w:p>
            <w:pPr>
              <w:adjustRightInd w:val="0"/>
              <w:snapToGrid w:val="0"/>
            </w:pPr>
            <w:r>
              <w:rPr>
                <w:rFonts w:hint="eastAsia"/>
              </w:rPr>
              <w:t>李克建 （浙江师范大学教授）</w:t>
            </w:r>
          </w:p>
          <w:p>
            <w:pPr>
              <w:adjustRightInd w:val="0"/>
              <w:snapToGrid w:val="0"/>
            </w:pPr>
            <w:r>
              <w:rPr>
                <w:rFonts w:hint="eastAsia"/>
              </w:rPr>
              <w:t>刘昊 （首都师范大学，副教授）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rPr>
              <w:t xml:space="preserve">3. </w:t>
            </w:r>
            <w:r>
              <w:rPr>
                <w:rFonts w:hint="eastAsia" w:cstheme="minorEastAsia"/>
              </w:rPr>
              <w:t>幼儿园课程实施效果评价</w:t>
            </w:r>
          </w:p>
        </w:tc>
        <w:tc>
          <w:tcPr>
            <w:tcW w:w="1936" w:type="dxa"/>
            <w:vAlign w:val="center"/>
          </w:tcPr>
          <w:p>
            <w:pPr>
              <w:adjustRightInd w:val="0"/>
              <w:snapToGrid w:val="0"/>
              <w:rPr>
                <w:rFonts w:cstheme="minorEastAsia"/>
              </w:rPr>
            </w:pPr>
            <w:r>
              <w:rPr>
                <w:rFonts w:hint="eastAsia" w:cstheme="minorEastAsia"/>
              </w:rPr>
              <w:t>杭州市申花实验幼儿园（拱墅区）</w:t>
            </w:r>
          </w:p>
        </w:tc>
        <w:tc>
          <w:tcPr>
            <w:tcW w:w="2317" w:type="dxa"/>
            <w:vAlign w:val="center"/>
          </w:tcPr>
          <w:p>
            <w:pPr>
              <w:adjustRightInd w:val="0"/>
              <w:snapToGrid w:val="0"/>
            </w:pPr>
            <w:r>
              <w:rPr>
                <w:rFonts w:hint="eastAsia"/>
              </w:rPr>
              <w:t>秦元东 （浙江师范大学，副教授）</w:t>
            </w:r>
          </w:p>
          <w:p>
            <w:pPr>
              <w:adjustRightInd w:val="0"/>
              <w:snapToGrid w:val="0"/>
              <w:rPr>
                <w:rFonts w:eastAsia="宋体"/>
              </w:rPr>
            </w:pPr>
            <w:r>
              <w:rPr>
                <w:rFonts w:hint="eastAsia"/>
              </w:rPr>
              <w:t>原晋霞 （南京师范大学，副教授）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4. </w:t>
            </w:r>
            <w:r>
              <w:rPr>
                <w:rFonts w:cstheme="minorEastAsia"/>
              </w:rPr>
              <w:t>幼儿园健康教育领域课程评价</w:t>
            </w:r>
          </w:p>
        </w:tc>
        <w:tc>
          <w:tcPr>
            <w:tcW w:w="1936" w:type="dxa"/>
            <w:vAlign w:val="center"/>
          </w:tcPr>
          <w:p>
            <w:pPr>
              <w:adjustRightInd w:val="0"/>
              <w:snapToGrid w:val="0"/>
              <w:rPr>
                <w:rFonts w:cstheme="minorEastAsia"/>
              </w:rPr>
            </w:pPr>
            <w:r>
              <w:rPr>
                <w:rFonts w:hint="eastAsia" w:cstheme="minorEastAsia"/>
              </w:rPr>
              <w:t>杭州市白马湖幼儿园（滨江区）</w:t>
            </w:r>
          </w:p>
        </w:tc>
        <w:tc>
          <w:tcPr>
            <w:tcW w:w="2317" w:type="dxa"/>
            <w:vAlign w:val="center"/>
          </w:tcPr>
          <w:p>
            <w:pPr>
              <w:adjustRightInd w:val="0"/>
              <w:snapToGrid w:val="0"/>
            </w:pPr>
            <w:r>
              <w:rPr>
                <w:rFonts w:hint="eastAsia"/>
              </w:rPr>
              <w:t>刘馨（北京师范大学，副教授）</w:t>
            </w:r>
          </w:p>
          <w:p>
            <w:pPr>
              <w:adjustRightInd w:val="0"/>
              <w:snapToGrid w:val="0"/>
            </w:pPr>
            <w:r>
              <w:rPr>
                <w:rFonts w:hint="eastAsia"/>
              </w:rPr>
              <w:t>张莹 （浙江师范大学，副教授）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5. </w:t>
            </w:r>
            <w:r>
              <w:rPr>
                <w:rFonts w:cstheme="minorEastAsia"/>
              </w:rPr>
              <w:t>幼儿园语言教育领域课程评价</w:t>
            </w:r>
          </w:p>
        </w:tc>
        <w:tc>
          <w:tcPr>
            <w:tcW w:w="1936" w:type="dxa"/>
            <w:vAlign w:val="center"/>
          </w:tcPr>
          <w:p>
            <w:pPr>
              <w:adjustRightInd w:val="0"/>
              <w:snapToGrid w:val="0"/>
              <w:rPr>
                <w:rFonts w:cstheme="minorEastAsia"/>
              </w:rPr>
            </w:pPr>
            <w:r>
              <w:rPr>
                <w:rFonts w:hint="eastAsia" w:cstheme="minorEastAsia"/>
              </w:rPr>
              <w:t>杭州市文澜幼儿园</w:t>
            </w:r>
          </w:p>
          <w:p>
            <w:pPr>
              <w:adjustRightInd w:val="0"/>
              <w:snapToGrid w:val="0"/>
              <w:rPr>
                <w:rFonts w:cstheme="minorEastAsia"/>
              </w:rPr>
            </w:pPr>
            <w:r>
              <w:rPr>
                <w:rFonts w:hint="eastAsia" w:cstheme="minorEastAsia"/>
              </w:rPr>
              <w:t>（拱墅区）</w:t>
            </w:r>
          </w:p>
        </w:tc>
        <w:tc>
          <w:tcPr>
            <w:tcW w:w="2317" w:type="dxa"/>
            <w:vAlign w:val="center"/>
          </w:tcPr>
          <w:p>
            <w:pPr>
              <w:adjustRightInd w:val="0"/>
              <w:snapToGrid w:val="0"/>
            </w:pPr>
            <w:r>
              <w:rPr>
                <w:rFonts w:hint="eastAsia"/>
              </w:rPr>
              <w:t>余珍有 （首都师范大学，教授）</w:t>
            </w:r>
          </w:p>
          <w:p>
            <w:pPr>
              <w:adjustRightInd w:val="0"/>
              <w:snapToGrid w:val="0"/>
            </w:pPr>
            <w:r>
              <w:rPr>
                <w:rFonts w:hint="eastAsia"/>
              </w:rPr>
              <w:t>刘宝根 （浙江师范大学，副教授）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6. </w:t>
            </w:r>
            <w:r>
              <w:rPr>
                <w:rFonts w:cstheme="minorEastAsia"/>
              </w:rPr>
              <w:t>幼儿园社会教育领域课程评价</w:t>
            </w:r>
          </w:p>
        </w:tc>
        <w:tc>
          <w:tcPr>
            <w:tcW w:w="1936" w:type="dxa"/>
            <w:vAlign w:val="center"/>
          </w:tcPr>
          <w:p>
            <w:pPr>
              <w:adjustRightInd w:val="0"/>
              <w:snapToGrid w:val="0"/>
              <w:jc w:val="both"/>
              <w:rPr>
                <w:rFonts w:cstheme="minorEastAsia"/>
              </w:rPr>
            </w:pPr>
            <w:r>
              <w:rPr>
                <w:rFonts w:hint="eastAsia" w:cstheme="minorEastAsia"/>
              </w:rPr>
              <w:t>杭州市文苑学前教育集团文一街幼儿园（西湖区）</w:t>
            </w:r>
          </w:p>
        </w:tc>
        <w:tc>
          <w:tcPr>
            <w:tcW w:w="2317" w:type="dxa"/>
            <w:vAlign w:val="center"/>
          </w:tcPr>
          <w:p>
            <w:pPr>
              <w:adjustRightInd w:val="0"/>
              <w:snapToGrid w:val="0"/>
            </w:pPr>
            <w:r>
              <w:rPr>
                <w:rFonts w:hint="eastAsia"/>
              </w:rPr>
              <w:t>许铁梅 （南通大学，教授）</w:t>
            </w:r>
          </w:p>
          <w:p>
            <w:pPr>
              <w:adjustRightInd w:val="0"/>
              <w:snapToGrid w:val="0"/>
            </w:pPr>
            <w:r>
              <w:rPr>
                <w:rFonts w:hint="eastAsia"/>
              </w:rPr>
              <w:t>甘剑梅 （浙江师范大学，副教授）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7. </w:t>
            </w:r>
            <w:r>
              <w:rPr>
                <w:rFonts w:cstheme="minorEastAsia"/>
              </w:rPr>
              <w:t>幼儿园</w:t>
            </w:r>
            <w:r>
              <w:rPr>
                <w:rFonts w:hint="eastAsia" w:cstheme="minorEastAsia"/>
              </w:rPr>
              <w:t>数学</w:t>
            </w:r>
            <w:r>
              <w:rPr>
                <w:rFonts w:cstheme="minorEastAsia"/>
              </w:rPr>
              <w:t>教育领域课程评价</w:t>
            </w:r>
          </w:p>
        </w:tc>
        <w:tc>
          <w:tcPr>
            <w:tcW w:w="1936" w:type="dxa"/>
            <w:vAlign w:val="center"/>
          </w:tcPr>
          <w:p>
            <w:pPr>
              <w:adjustRightInd w:val="0"/>
              <w:snapToGrid w:val="0"/>
              <w:jc w:val="both"/>
              <w:rPr>
                <w:rFonts w:cstheme="minorEastAsia"/>
              </w:rPr>
            </w:pPr>
            <w:r>
              <w:rPr>
                <w:rFonts w:hint="eastAsia" w:cstheme="minorEastAsia"/>
              </w:rPr>
              <w:t>杭州娃哈哈幼教集团赞成林风园区</w:t>
            </w:r>
          </w:p>
          <w:p>
            <w:pPr>
              <w:adjustRightInd w:val="0"/>
              <w:snapToGrid w:val="0"/>
              <w:jc w:val="both"/>
              <w:rPr>
                <w:rFonts w:cstheme="minorEastAsia"/>
              </w:rPr>
            </w:pPr>
            <w:r>
              <w:rPr>
                <w:rFonts w:hint="eastAsia" w:cstheme="minorEastAsia"/>
              </w:rPr>
              <w:t>（上城区）</w:t>
            </w:r>
          </w:p>
        </w:tc>
        <w:tc>
          <w:tcPr>
            <w:tcW w:w="2317" w:type="dxa"/>
            <w:vAlign w:val="center"/>
          </w:tcPr>
          <w:p>
            <w:pPr>
              <w:adjustRightInd w:val="0"/>
              <w:snapToGrid w:val="0"/>
            </w:pPr>
            <w:r>
              <w:rPr>
                <w:rFonts w:hint="eastAsia"/>
              </w:rPr>
              <w:t>赵振国 （河南大学，副教授）</w:t>
            </w:r>
          </w:p>
          <w:p>
            <w:pPr>
              <w:adjustRightInd w:val="0"/>
              <w:snapToGrid w:val="0"/>
              <w:jc w:val="both"/>
              <w:rPr>
                <w:rFonts w:cstheme="minorEastAsia"/>
              </w:rPr>
            </w:pPr>
            <w:r>
              <w:rPr>
                <w:rFonts w:hint="eastAsia"/>
              </w:rPr>
              <w:t>朱蓓凌 （浙江师范大学，副教授）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8. </w:t>
            </w:r>
            <w:r>
              <w:rPr>
                <w:rFonts w:cstheme="minorEastAsia"/>
              </w:rPr>
              <w:t>幼儿园科学教育领域课程评价</w:t>
            </w:r>
          </w:p>
        </w:tc>
        <w:tc>
          <w:tcPr>
            <w:tcW w:w="1936" w:type="dxa"/>
            <w:vAlign w:val="center"/>
          </w:tcPr>
          <w:p>
            <w:pPr>
              <w:adjustRightInd w:val="0"/>
              <w:snapToGrid w:val="0"/>
              <w:jc w:val="both"/>
              <w:rPr>
                <w:rFonts w:cstheme="minorEastAsia"/>
              </w:rPr>
            </w:pPr>
            <w:r>
              <w:rPr>
                <w:rFonts w:cstheme="minorEastAsia"/>
              </w:rPr>
              <w:t>杭州市蓓蕾学前教育集团京杭幼儿园</w:t>
            </w:r>
            <w:r>
              <w:rPr>
                <w:rFonts w:hint="eastAsia" w:cstheme="minorEastAsia"/>
              </w:rPr>
              <w:t>（拱墅区）</w:t>
            </w:r>
          </w:p>
        </w:tc>
        <w:tc>
          <w:tcPr>
            <w:tcW w:w="2317" w:type="dxa"/>
            <w:vAlign w:val="center"/>
          </w:tcPr>
          <w:p>
            <w:pPr>
              <w:adjustRightInd w:val="0"/>
              <w:snapToGrid w:val="0"/>
            </w:pPr>
            <w:r>
              <w:rPr>
                <w:rFonts w:hint="eastAsia"/>
              </w:rPr>
              <w:t>张俊 （南京师范大学，副教授）</w:t>
            </w:r>
          </w:p>
          <w:p>
            <w:pPr>
              <w:adjustRightInd w:val="0"/>
              <w:snapToGrid w:val="0"/>
              <w:jc w:val="both"/>
              <w:rPr>
                <w:rFonts w:cstheme="minorEastAsia"/>
              </w:rPr>
            </w:pPr>
            <w:r>
              <w:rPr>
                <w:rFonts w:hint="eastAsia"/>
              </w:rPr>
              <w:t>赵一仑 （浙江师范大学，副教授）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cstheme="minorEastAsia"/>
              </w:rPr>
              <w:t xml:space="preserve">9. </w:t>
            </w:r>
            <w:r>
              <w:rPr>
                <w:rFonts w:cstheme="minorEastAsia"/>
              </w:rPr>
              <w:t>幼儿园</w:t>
            </w:r>
            <w:r>
              <w:rPr>
                <w:rFonts w:hint="eastAsia" w:cstheme="minorEastAsia"/>
              </w:rPr>
              <w:t>音乐</w:t>
            </w:r>
            <w:r>
              <w:rPr>
                <w:rFonts w:cstheme="minorEastAsia"/>
              </w:rPr>
              <w:t>教育领域课程评价</w:t>
            </w:r>
          </w:p>
        </w:tc>
        <w:tc>
          <w:tcPr>
            <w:tcW w:w="1936" w:type="dxa"/>
            <w:vAlign w:val="center"/>
          </w:tcPr>
          <w:p>
            <w:pPr>
              <w:adjustRightInd w:val="0"/>
              <w:snapToGrid w:val="0"/>
              <w:jc w:val="both"/>
              <w:rPr>
                <w:rFonts w:cstheme="minorEastAsia"/>
              </w:rPr>
            </w:pPr>
            <w:r>
              <w:rPr>
                <w:rFonts w:hint="eastAsia" w:cstheme="minorEastAsia"/>
              </w:rPr>
              <w:t>杭州市紫荆学前教育集团诚园园区</w:t>
            </w:r>
          </w:p>
          <w:p>
            <w:pPr>
              <w:adjustRightInd w:val="0"/>
              <w:snapToGrid w:val="0"/>
              <w:jc w:val="both"/>
              <w:rPr>
                <w:rFonts w:cstheme="minorEastAsia"/>
              </w:rPr>
            </w:pPr>
            <w:r>
              <w:rPr>
                <w:rFonts w:hint="eastAsia" w:cstheme="minorEastAsia"/>
              </w:rPr>
              <w:t>（西湖区）</w:t>
            </w:r>
          </w:p>
        </w:tc>
        <w:tc>
          <w:tcPr>
            <w:tcW w:w="2317" w:type="dxa"/>
            <w:vAlign w:val="center"/>
          </w:tcPr>
          <w:p>
            <w:pPr>
              <w:adjustRightInd w:val="0"/>
              <w:snapToGrid w:val="0"/>
            </w:pPr>
            <w:r>
              <w:rPr>
                <w:rFonts w:hint="eastAsia"/>
              </w:rPr>
              <w:t>王秀萍 （浙江师范大学，教授）</w:t>
            </w:r>
          </w:p>
          <w:p>
            <w:pPr>
              <w:adjustRightInd w:val="0"/>
              <w:snapToGrid w:val="0"/>
              <w:jc w:val="both"/>
              <w:rPr>
                <w:rFonts w:cstheme="minorEastAsia"/>
              </w:rPr>
            </w:pPr>
            <w:r>
              <w:rPr>
                <w:rFonts w:hint="eastAsia"/>
              </w:rPr>
              <w:t>徐韵 （华东师范大学，副教授）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00" w:type="dxa"/>
            <w:vMerge w:val="continue"/>
          </w:tcPr>
          <w:p>
            <w:pPr>
              <w:adjustRightInd w:val="0"/>
              <w:snapToGrid w:val="0"/>
            </w:pPr>
          </w:p>
        </w:tc>
        <w:tc>
          <w:tcPr>
            <w:tcW w:w="1718" w:type="dxa"/>
            <w:vMerge w:val="continue"/>
          </w:tcPr>
          <w:p>
            <w:pPr>
              <w:adjustRightInd w:val="0"/>
              <w:snapToGrid w:val="0"/>
            </w:pPr>
          </w:p>
        </w:tc>
        <w:tc>
          <w:tcPr>
            <w:tcW w:w="2126" w:type="dxa"/>
            <w:vAlign w:val="center"/>
          </w:tcPr>
          <w:p>
            <w:pPr>
              <w:adjustRightInd w:val="0"/>
              <w:snapToGrid w:val="0"/>
              <w:jc w:val="both"/>
            </w:pPr>
            <w:r>
              <w:rPr>
                <w:rFonts w:hint="eastAsia"/>
              </w:rPr>
              <w:t xml:space="preserve">10. </w:t>
            </w:r>
            <w:r>
              <w:rPr>
                <w:rFonts w:cstheme="minorEastAsia"/>
              </w:rPr>
              <w:t>幼儿园</w:t>
            </w:r>
            <w:r>
              <w:rPr>
                <w:rFonts w:hint="eastAsia" w:cstheme="minorEastAsia"/>
              </w:rPr>
              <w:t>美术</w:t>
            </w:r>
            <w:r>
              <w:rPr>
                <w:rFonts w:cstheme="minorEastAsia"/>
              </w:rPr>
              <w:t>教育领域课程评价</w:t>
            </w:r>
          </w:p>
        </w:tc>
        <w:tc>
          <w:tcPr>
            <w:tcW w:w="1936" w:type="dxa"/>
            <w:vAlign w:val="center"/>
          </w:tcPr>
          <w:p>
            <w:pPr>
              <w:adjustRightInd w:val="0"/>
              <w:snapToGrid w:val="0"/>
              <w:rPr>
                <w:rFonts w:cstheme="minorEastAsia"/>
              </w:rPr>
            </w:pPr>
            <w:r>
              <w:rPr>
                <w:rFonts w:hint="eastAsia" w:cstheme="minorEastAsia"/>
              </w:rPr>
              <w:t>杭州市闻裕顺幼儿园（西湖区）</w:t>
            </w:r>
          </w:p>
        </w:tc>
        <w:tc>
          <w:tcPr>
            <w:tcW w:w="2317" w:type="dxa"/>
            <w:vAlign w:val="center"/>
          </w:tcPr>
          <w:p>
            <w:pPr>
              <w:adjustRightInd w:val="0"/>
              <w:snapToGrid w:val="0"/>
            </w:pPr>
            <w:r>
              <w:rPr>
                <w:rFonts w:hint="eastAsia"/>
              </w:rPr>
              <w:t>孔起英 （南京师范大学，教授）</w:t>
            </w:r>
          </w:p>
          <w:p>
            <w:pPr>
              <w:adjustRightInd w:val="0"/>
              <w:snapToGrid w:val="0"/>
            </w:pPr>
            <w:r>
              <w:rPr>
                <w:rFonts w:hint="eastAsia"/>
              </w:rPr>
              <w:t>吕耀坚 （浙江师范大学，副教授）</w:t>
            </w:r>
          </w:p>
        </w:tc>
      </w:tr>
    </w:tbl>
    <w:p>
      <w:pPr>
        <w:adjustRightInd w:val="0"/>
        <w:snapToGrid w:val="0"/>
        <w:rPr>
          <w:rFonts w:ascii="Times Roman" w:hAnsi="Times Roman" w:eastAsia="宋体"/>
        </w:rPr>
      </w:pPr>
    </w:p>
    <w:p>
      <w:pPr>
        <w:adjustRightInd w:val="0"/>
        <w:snapToGrid w:val="0"/>
        <w:rPr>
          <w:rFonts w:ascii="Times Roman" w:hAnsi="Times Roman" w:eastAsia="宋体"/>
        </w:rPr>
      </w:pPr>
      <w:r>
        <w:rPr>
          <w:rFonts w:ascii="Times Roman" w:hAnsi="Times Roman" w:eastAsia="宋体"/>
        </w:rPr>
        <w:t xml:space="preserve">  </w:t>
      </w:r>
      <w:r>
        <w:rPr>
          <w:rFonts w:hint="eastAsia" w:ascii="Times Roman" w:hAnsi="Times Roman" w:eastAsia="宋体"/>
        </w:rPr>
        <w:t xml:space="preserve">  </w:t>
      </w:r>
      <w:r>
        <w:rPr>
          <w:rFonts w:ascii="Times Roman" w:hAnsi="Times Roman" w:eastAsia="宋体"/>
        </w:rPr>
        <w:t>备注：分会场6</w:t>
      </w:r>
      <w:r>
        <w:rPr>
          <w:rFonts w:hint="eastAsia" w:ascii="Times Roman" w:hAnsi="Times Roman" w:eastAsia="宋体"/>
        </w:rPr>
        <w:t>（杭州市西湖区文一街幼儿园）最大可容纳人数为100人；其余分会场均为150人。</w:t>
      </w:r>
    </w:p>
    <w:p>
      <w:pPr>
        <w:adjustRightInd w:val="0"/>
        <w:snapToGrid w:val="0"/>
        <w:spacing w:line="360" w:lineRule="auto"/>
      </w:pPr>
    </w:p>
    <w:sectPr>
      <w:footerReference r:id="rId3" w:type="default"/>
      <w:footerReference r:id="rId4" w:type="even"/>
      <w:pgSz w:w="11900" w:h="16840"/>
      <w:pgMar w:top="720" w:right="1700" w:bottom="12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等线 Light">
    <w:panose1 w:val="02010600030101010101"/>
    <w:charset w:val="86"/>
    <w:family w:val="script"/>
    <w:pitch w:val="default"/>
    <w:sig w:usb0="A00002BF" w:usb1="38CF7CFA" w:usb2="00000016" w:usb3="00000000" w:csb0="0004000F" w:csb1="00000000"/>
  </w:font>
  <w:font w:name="Times Roman">
    <w:altName w:val="Segoe Print"/>
    <w:panose1 w:val="00000500000000020000"/>
    <w:charset w:val="00"/>
    <w:family w:val="auto"/>
    <w:pitch w:val="default"/>
    <w:sig w:usb0="00000000" w:usb1="00000000" w:usb2="00000000" w:usb3="00000000" w:csb0="0000019F" w:csb1="00000000"/>
  </w:font>
  <w:font w:name="Microsoft Yi Baiti">
    <w:panose1 w:val="03000500000000000000"/>
    <w:charset w:val="00"/>
    <w:family w:val="auto"/>
    <w:pitch w:val="default"/>
    <w:sig w:usb0="80000003" w:usb1="00010402" w:usb2="00080002" w:usb3="00000000" w:csb0="00000001" w:csb1="00000000"/>
  </w:font>
  <w:font w:name="STIXGeneral">
    <w:altName w:val="Segoe Print"/>
    <w:panose1 w:val="00000000000000000000"/>
    <w:charset w:val="00"/>
    <w:family w:val="auto"/>
    <w:pitch w:val="default"/>
    <w:sig w:usb0="00000000" w:usb1="00000000" w:usb2="02000020" w:usb3="00000000" w:csb0="8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5</w:t>
    </w:r>
    <w:r>
      <w:rPr>
        <w:rStyle w:val="1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46"/>
    <w:rsid w:val="00001AEF"/>
    <w:rsid w:val="00026CEF"/>
    <w:rsid w:val="00062020"/>
    <w:rsid w:val="00062468"/>
    <w:rsid w:val="00064EB7"/>
    <w:rsid w:val="00082B64"/>
    <w:rsid w:val="000B7913"/>
    <w:rsid w:val="000C5796"/>
    <w:rsid w:val="000D625F"/>
    <w:rsid w:val="000F154E"/>
    <w:rsid w:val="00102623"/>
    <w:rsid w:val="00112138"/>
    <w:rsid w:val="00130AB8"/>
    <w:rsid w:val="00132DE9"/>
    <w:rsid w:val="001426BD"/>
    <w:rsid w:val="00143F46"/>
    <w:rsid w:val="00161251"/>
    <w:rsid w:val="0016534D"/>
    <w:rsid w:val="001735CC"/>
    <w:rsid w:val="001819D8"/>
    <w:rsid w:val="00193849"/>
    <w:rsid w:val="001A0EF8"/>
    <w:rsid w:val="001B6C77"/>
    <w:rsid w:val="001B7843"/>
    <w:rsid w:val="001B7B7C"/>
    <w:rsid w:val="001E6366"/>
    <w:rsid w:val="001F49FC"/>
    <w:rsid w:val="00206E6F"/>
    <w:rsid w:val="0021785E"/>
    <w:rsid w:val="00221A69"/>
    <w:rsid w:val="00226989"/>
    <w:rsid w:val="00241CB2"/>
    <w:rsid w:val="00244948"/>
    <w:rsid w:val="00246700"/>
    <w:rsid w:val="0024764A"/>
    <w:rsid w:val="002677F8"/>
    <w:rsid w:val="00295BC9"/>
    <w:rsid w:val="002A116F"/>
    <w:rsid w:val="002B6C24"/>
    <w:rsid w:val="002C22B9"/>
    <w:rsid w:val="002E5680"/>
    <w:rsid w:val="002E5FF3"/>
    <w:rsid w:val="002F353D"/>
    <w:rsid w:val="00301866"/>
    <w:rsid w:val="00303D80"/>
    <w:rsid w:val="00344D71"/>
    <w:rsid w:val="00363CD5"/>
    <w:rsid w:val="00365296"/>
    <w:rsid w:val="00365A21"/>
    <w:rsid w:val="00367C84"/>
    <w:rsid w:val="003738BB"/>
    <w:rsid w:val="00376CCF"/>
    <w:rsid w:val="0039590F"/>
    <w:rsid w:val="003B24DF"/>
    <w:rsid w:val="003B2C76"/>
    <w:rsid w:val="003E6BA4"/>
    <w:rsid w:val="00406194"/>
    <w:rsid w:val="0041643B"/>
    <w:rsid w:val="00421D2F"/>
    <w:rsid w:val="0042289C"/>
    <w:rsid w:val="00435676"/>
    <w:rsid w:val="0045283D"/>
    <w:rsid w:val="00454A87"/>
    <w:rsid w:val="004649C8"/>
    <w:rsid w:val="00493428"/>
    <w:rsid w:val="00496A47"/>
    <w:rsid w:val="004A35B9"/>
    <w:rsid w:val="004E7A1A"/>
    <w:rsid w:val="005023C6"/>
    <w:rsid w:val="0051101D"/>
    <w:rsid w:val="005134EE"/>
    <w:rsid w:val="00534036"/>
    <w:rsid w:val="005401A4"/>
    <w:rsid w:val="005441D5"/>
    <w:rsid w:val="00555A7B"/>
    <w:rsid w:val="00577D0B"/>
    <w:rsid w:val="00582088"/>
    <w:rsid w:val="00590926"/>
    <w:rsid w:val="00590B32"/>
    <w:rsid w:val="005A04A9"/>
    <w:rsid w:val="005A1B47"/>
    <w:rsid w:val="005C0F09"/>
    <w:rsid w:val="005D2F91"/>
    <w:rsid w:val="00627CF7"/>
    <w:rsid w:val="00633296"/>
    <w:rsid w:val="006723F1"/>
    <w:rsid w:val="0067759B"/>
    <w:rsid w:val="0068094C"/>
    <w:rsid w:val="00682252"/>
    <w:rsid w:val="00690AC0"/>
    <w:rsid w:val="006A2E1D"/>
    <w:rsid w:val="006C4345"/>
    <w:rsid w:val="006C5425"/>
    <w:rsid w:val="006C791F"/>
    <w:rsid w:val="00705D4E"/>
    <w:rsid w:val="0072531C"/>
    <w:rsid w:val="00725BFD"/>
    <w:rsid w:val="00734C18"/>
    <w:rsid w:val="00734D8E"/>
    <w:rsid w:val="00743BE1"/>
    <w:rsid w:val="007468A1"/>
    <w:rsid w:val="00793E3F"/>
    <w:rsid w:val="00796DE6"/>
    <w:rsid w:val="007A3901"/>
    <w:rsid w:val="007A426D"/>
    <w:rsid w:val="007A57D5"/>
    <w:rsid w:val="007C5E03"/>
    <w:rsid w:val="007E0382"/>
    <w:rsid w:val="007E362E"/>
    <w:rsid w:val="007F3B5D"/>
    <w:rsid w:val="00810358"/>
    <w:rsid w:val="00813B07"/>
    <w:rsid w:val="00820C0A"/>
    <w:rsid w:val="00836B29"/>
    <w:rsid w:val="008416AA"/>
    <w:rsid w:val="00845948"/>
    <w:rsid w:val="00850770"/>
    <w:rsid w:val="0086249C"/>
    <w:rsid w:val="00867E7D"/>
    <w:rsid w:val="008752D5"/>
    <w:rsid w:val="00876448"/>
    <w:rsid w:val="00893855"/>
    <w:rsid w:val="0089587B"/>
    <w:rsid w:val="00896AFC"/>
    <w:rsid w:val="008B5BBF"/>
    <w:rsid w:val="008E4946"/>
    <w:rsid w:val="008F7FD3"/>
    <w:rsid w:val="009006A7"/>
    <w:rsid w:val="0091060E"/>
    <w:rsid w:val="009162C0"/>
    <w:rsid w:val="0092068F"/>
    <w:rsid w:val="00924650"/>
    <w:rsid w:val="00942DD0"/>
    <w:rsid w:val="0094720C"/>
    <w:rsid w:val="00982FEF"/>
    <w:rsid w:val="00983892"/>
    <w:rsid w:val="00992A8C"/>
    <w:rsid w:val="0099452C"/>
    <w:rsid w:val="009955FC"/>
    <w:rsid w:val="009D50A6"/>
    <w:rsid w:val="009D63BC"/>
    <w:rsid w:val="009E1353"/>
    <w:rsid w:val="009E2A37"/>
    <w:rsid w:val="009F6C4C"/>
    <w:rsid w:val="00A040DA"/>
    <w:rsid w:val="00A108F2"/>
    <w:rsid w:val="00A26B91"/>
    <w:rsid w:val="00A31971"/>
    <w:rsid w:val="00A71C09"/>
    <w:rsid w:val="00A72FA8"/>
    <w:rsid w:val="00A7541B"/>
    <w:rsid w:val="00A95A6A"/>
    <w:rsid w:val="00AA3711"/>
    <w:rsid w:val="00AA68F5"/>
    <w:rsid w:val="00AB5F1E"/>
    <w:rsid w:val="00AD3FE6"/>
    <w:rsid w:val="00AD7F3A"/>
    <w:rsid w:val="00B0184C"/>
    <w:rsid w:val="00B04D96"/>
    <w:rsid w:val="00B15E36"/>
    <w:rsid w:val="00B26965"/>
    <w:rsid w:val="00B32D7E"/>
    <w:rsid w:val="00B35EDD"/>
    <w:rsid w:val="00B562E0"/>
    <w:rsid w:val="00B57FF6"/>
    <w:rsid w:val="00B66E4E"/>
    <w:rsid w:val="00B75632"/>
    <w:rsid w:val="00BA7D13"/>
    <w:rsid w:val="00BC02E8"/>
    <w:rsid w:val="00BD5F05"/>
    <w:rsid w:val="00BD6826"/>
    <w:rsid w:val="00C02958"/>
    <w:rsid w:val="00C13A71"/>
    <w:rsid w:val="00C242D4"/>
    <w:rsid w:val="00C858A4"/>
    <w:rsid w:val="00C85E5F"/>
    <w:rsid w:val="00CC2D0C"/>
    <w:rsid w:val="00CC6BA7"/>
    <w:rsid w:val="00D125DA"/>
    <w:rsid w:val="00D277AB"/>
    <w:rsid w:val="00D3672A"/>
    <w:rsid w:val="00D40511"/>
    <w:rsid w:val="00D45F10"/>
    <w:rsid w:val="00D56ED3"/>
    <w:rsid w:val="00D63DD4"/>
    <w:rsid w:val="00D80169"/>
    <w:rsid w:val="00D823EF"/>
    <w:rsid w:val="00D91325"/>
    <w:rsid w:val="00D94626"/>
    <w:rsid w:val="00DA0F17"/>
    <w:rsid w:val="00DB210C"/>
    <w:rsid w:val="00DB2C79"/>
    <w:rsid w:val="00DC1B7C"/>
    <w:rsid w:val="00DD1F2D"/>
    <w:rsid w:val="00DF4173"/>
    <w:rsid w:val="00E234AD"/>
    <w:rsid w:val="00E42199"/>
    <w:rsid w:val="00E42F84"/>
    <w:rsid w:val="00E55017"/>
    <w:rsid w:val="00E861FE"/>
    <w:rsid w:val="00E939D9"/>
    <w:rsid w:val="00E96A8C"/>
    <w:rsid w:val="00EA4B7B"/>
    <w:rsid w:val="00EC4DF1"/>
    <w:rsid w:val="00ED6ADE"/>
    <w:rsid w:val="00ED6F6D"/>
    <w:rsid w:val="00F11BD4"/>
    <w:rsid w:val="00F1598B"/>
    <w:rsid w:val="00F41D34"/>
    <w:rsid w:val="00F84A15"/>
    <w:rsid w:val="00F86036"/>
    <w:rsid w:val="00F97017"/>
    <w:rsid w:val="00FA15B1"/>
    <w:rsid w:val="00FA2D6B"/>
    <w:rsid w:val="00FA704C"/>
    <w:rsid w:val="00FA7C4B"/>
    <w:rsid w:val="00FB01AB"/>
    <w:rsid w:val="00FB3B8F"/>
    <w:rsid w:val="00FE4B29"/>
    <w:rsid w:val="00FE4F9A"/>
    <w:rsid w:val="015D708D"/>
    <w:rsid w:val="020A4B64"/>
    <w:rsid w:val="02167869"/>
    <w:rsid w:val="04001326"/>
    <w:rsid w:val="04150FC3"/>
    <w:rsid w:val="06295A3B"/>
    <w:rsid w:val="062D260B"/>
    <w:rsid w:val="066F4D8C"/>
    <w:rsid w:val="0BE4624B"/>
    <w:rsid w:val="0C041B17"/>
    <w:rsid w:val="0EF62C03"/>
    <w:rsid w:val="0F3E3C79"/>
    <w:rsid w:val="0F3F77F0"/>
    <w:rsid w:val="0FE47D6F"/>
    <w:rsid w:val="0FF2608E"/>
    <w:rsid w:val="1206391E"/>
    <w:rsid w:val="1268191A"/>
    <w:rsid w:val="12836C18"/>
    <w:rsid w:val="13F521F2"/>
    <w:rsid w:val="16C75823"/>
    <w:rsid w:val="16E35B17"/>
    <w:rsid w:val="182C0D6C"/>
    <w:rsid w:val="18470A9A"/>
    <w:rsid w:val="18DE6248"/>
    <w:rsid w:val="19B3404A"/>
    <w:rsid w:val="1AFB1F45"/>
    <w:rsid w:val="1B40222C"/>
    <w:rsid w:val="1B427681"/>
    <w:rsid w:val="1B8B3FAB"/>
    <w:rsid w:val="1C3F75CD"/>
    <w:rsid w:val="1C4E3281"/>
    <w:rsid w:val="1F105C34"/>
    <w:rsid w:val="1F3D008D"/>
    <w:rsid w:val="1FA63793"/>
    <w:rsid w:val="1FF05F75"/>
    <w:rsid w:val="22340335"/>
    <w:rsid w:val="22956D9C"/>
    <w:rsid w:val="234E4804"/>
    <w:rsid w:val="24254FA8"/>
    <w:rsid w:val="249C671B"/>
    <w:rsid w:val="24C16F06"/>
    <w:rsid w:val="2515546A"/>
    <w:rsid w:val="25F01153"/>
    <w:rsid w:val="260C5BE7"/>
    <w:rsid w:val="26B56A03"/>
    <w:rsid w:val="27C74B92"/>
    <w:rsid w:val="2A0929DC"/>
    <w:rsid w:val="2A6A2869"/>
    <w:rsid w:val="2B4334F9"/>
    <w:rsid w:val="2D9831BB"/>
    <w:rsid w:val="32D14418"/>
    <w:rsid w:val="33226037"/>
    <w:rsid w:val="34350670"/>
    <w:rsid w:val="35064507"/>
    <w:rsid w:val="35C25D74"/>
    <w:rsid w:val="35D901D1"/>
    <w:rsid w:val="367A67B2"/>
    <w:rsid w:val="379E26FF"/>
    <w:rsid w:val="388D6DE5"/>
    <w:rsid w:val="39D0398D"/>
    <w:rsid w:val="39DF4C9A"/>
    <w:rsid w:val="3ACF14B7"/>
    <w:rsid w:val="3B1B0B99"/>
    <w:rsid w:val="3B5C4889"/>
    <w:rsid w:val="3B9D528C"/>
    <w:rsid w:val="3BE7055C"/>
    <w:rsid w:val="3C7F35C3"/>
    <w:rsid w:val="3CED0353"/>
    <w:rsid w:val="3D0C1C1D"/>
    <w:rsid w:val="3DE53C25"/>
    <w:rsid w:val="3E0C4AE6"/>
    <w:rsid w:val="3E0C5841"/>
    <w:rsid w:val="3E387BF6"/>
    <w:rsid w:val="40D3063D"/>
    <w:rsid w:val="41135391"/>
    <w:rsid w:val="45604A54"/>
    <w:rsid w:val="45B46AAF"/>
    <w:rsid w:val="466B11F9"/>
    <w:rsid w:val="46D27BC7"/>
    <w:rsid w:val="46F6721E"/>
    <w:rsid w:val="475A570A"/>
    <w:rsid w:val="48C46C68"/>
    <w:rsid w:val="48CD5823"/>
    <w:rsid w:val="493B3425"/>
    <w:rsid w:val="4ACD4D40"/>
    <w:rsid w:val="4B5E374B"/>
    <w:rsid w:val="4CCB374A"/>
    <w:rsid w:val="4D0F6614"/>
    <w:rsid w:val="4D60553A"/>
    <w:rsid w:val="4DA76FCC"/>
    <w:rsid w:val="4DCA7AC9"/>
    <w:rsid w:val="4E5C6525"/>
    <w:rsid w:val="4F9D28D5"/>
    <w:rsid w:val="502F54BC"/>
    <w:rsid w:val="50690A99"/>
    <w:rsid w:val="512642A0"/>
    <w:rsid w:val="5173531C"/>
    <w:rsid w:val="519F47D8"/>
    <w:rsid w:val="51E046F1"/>
    <w:rsid w:val="520C3AF6"/>
    <w:rsid w:val="53CD4F32"/>
    <w:rsid w:val="555B3055"/>
    <w:rsid w:val="56CE2840"/>
    <w:rsid w:val="56F86DD6"/>
    <w:rsid w:val="57A65D7A"/>
    <w:rsid w:val="58DE0F8E"/>
    <w:rsid w:val="58E64886"/>
    <w:rsid w:val="596A54FB"/>
    <w:rsid w:val="59E16C8C"/>
    <w:rsid w:val="59E43768"/>
    <w:rsid w:val="5A2E5E11"/>
    <w:rsid w:val="5A755028"/>
    <w:rsid w:val="5B576609"/>
    <w:rsid w:val="5B833360"/>
    <w:rsid w:val="5E1E2C79"/>
    <w:rsid w:val="5E3229AB"/>
    <w:rsid w:val="5FDE7A2D"/>
    <w:rsid w:val="605D6288"/>
    <w:rsid w:val="620C0D89"/>
    <w:rsid w:val="64D16404"/>
    <w:rsid w:val="65EE6D71"/>
    <w:rsid w:val="66330DBD"/>
    <w:rsid w:val="6832683A"/>
    <w:rsid w:val="698D484A"/>
    <w:rsid w:val="69B23A33"/>
    <w:rsid w:val="6B327C36"/>
    <w:rsid w:val="6BB75C4C"/>
    <w:rsid w:val="6BD37F5B"/>
    <w:rsid w:val="6BE14434"/>
    <w:rsid w:val="6C3C634F"/>
    <w:rsid w:val="6EB5183B"/>
    <w:rsid w:val="6EE80F84"/>
    <w:rsid w:val="6F1C7289"/>
    <w:rsid w:val="6FAF26B0"/>
    <w:rsid w:val="727C16CB"/>
    <w:rsid w:val="73156CA9"/>
    <w:rsid w:val="73531B9D"/>
    <w:rsid w:val="745D7475"/>
    <w:rsid w:val="758F5EEC"/>
    <w:rsid w:val="77CC0B65"/>
    <w:rsid w:val="78461586"/>
    <w:rsid w:val="79006E94"/>
    <w:rsid w:val="7A063B35"/>
    <w:rsid w:val="7AF93DF4"/>
    <w:rsid w:val="7B6701E0"/>
    <w:rsid w:val="7DF816EE"/>
    <w:rsid w:val="7E042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rPr>
      <w:rFonts w:eastAsia="宋体"/>
    </w:r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cs="Times New Roman"/>
      <w:sz w:val="20"/>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
    <w:name w:val="Light Grid Accent 5"/>
    <w:basedOn w:val="7"/>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1">
    <w:name w:val="Strong"/>
    <w:basedOn w:val="10"/>
    <w:qFormat/>
    <w:uiPriority w:val="22"/>
    <w:rPr>
      <w:b/>
      <w:bCs/>
    </w:rPr>
  </w:style>
  <w:style w:type="character" w:styleId="12">
    <w:name w:val="page number"/>
    <w:basedOn w:val="10"/>
    <w:semiHidden/>
    <w:unhideWhenUsed/>
    <w:uiPriority w:val="99"/>
  </w:style>
  <w:style w:type="character" w:styleId="13">
    <w:name w:val="Hyperlink"/>
    <w:basedOn w:val="10"/>
    <w:semiHidden/>
    <w:unhideWhenUsed/>
    <w:qFormat/>
    <w:uiPriority w:val="99"/>
    <w:rPr>
      <w:color w:val="0000FF"/>
      <w:u w:val="single"/>
    </w:rPr>
  </w:style>
  <w:style w:type="paragraph" w:styleId="14">
    <w:name w:val="List Paragraph"/>
    <w:basedOn w:val="1"/>
    <w:unhideWhenUsed/>
    <w:qFormat/>
    <w:uiPriority w:val="99"/>
    <w:pPr>
      <w:ind w:firstLine="420" w:firstLineChars="200"/>
    </w:pPr>
  </w:style>
  <w:style w:type="character" w:customStyle="1" w:styleId="15">
    <w:name w:val="日期字符"/>
    <w:basedOn w:val="10"/>
    <w:link w:val="2"/>
    <w:uiPriority w:val="99"/>
    <w:rPr>
      <w:rFonts w:eastAsia="宋体"/>
      <w:sz w:val="24"/>
      <w:szCs w:val="24"/>
    </w:rPr>
  </w:style>
  <w:style w:type="character" w:customStyle="1" w:styleId="16">
    <w:name w:val="批注框文本字符"/>
    <w:basedOn w:val="10"/>
    <w:link w:val="3"/>
    <w:semiHidden/>
    <w:uiPriority w:val="99"/>
    <w:rPr>
      <w:sz w:val="18"/>
      <w:szCs w:val="18"/>
    </w:rPr>
  </w:style>
  <w:style w:type="character" w:customStyle="1" w:styleId="17">
    <w:name w:val="页眉字符"/>
    <w:basedOn w:val="10"/>
    <w:link w:val="5"/>
    <w:uiPriority w:val="99"/>
    <w:rPr>
      <w:sz w:val="18"/>
      <w:szCs w:val="18"/>
    </w:rPr>
  </w:style>
  <w:style w:type="character" w:customStyle="1" w:styleId="18">
    <w:name w:val="页脚字符"/>
    <w:basedOn w:val="10"/>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616</Words>
  <Characters>3517</Characters>
  <Lines>29</Lines>
  <Paragraphs>8</Paragraphs>
  <TotalTime>270</TotalTime>
  <ScaleCrop>false</ScaleCrop>
  <LinksUpToDate>false</LinksUpToDate>
  <CharactersWithSpaces>4125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2019-04-19T13:09:00Z</dcterms:created>
  <dc:creator>Microsoft Office 用户</dc:creator>
  <cp:lastModifiedBy>杜老师</cp:lastModifiedBy>
  <cp:lastPrinted>2019-05-05T01:50:00Z</cp:lastPrinted>
  <dcterms:modified xsi:type="dcterms:W3CDTF">2019-05-08T05:06:20Z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